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8" w:rsidRPr="00240A60" w:rsidRDefault="007D78F8" w:rsidP="007D78F8">
      <w:pPr>
        <w:pStyle w:val="BodyText"/>
        <w:spacing w:before="78"/>
        <w:rPr>
          <w:rFonts w:ascii="Akkurat TT Light" w:hAnsi="Akkurat TT Light" w:cs="Akkurat TT Light"/>
          <w:color w:val="46515B"/>
          <w:sz w:val="24"/>
          <w:szCs w:val="22"/>
        </w:rPr>
      </w:pPr>
      <w:bookmarkStart w:id="0" w:name="_GoBack"/>
      <w:bookmarkEnd w:id="0"/>
      <w:r w:rsidRPr="00240A60">
        <w:rPr>
          <w:rFonts w:ascii="Akkurat TT Light" w:hAnsi="Akkurat TT Light" w:cs="Akkurat TT Light"/>
          <w:noProof/>
          <w:sz w:val="24"/>
          <w:szCs w:val="22"/>
          <w:lang w:val="en-AU" w:eastAsia="en-AU"/>
        </w:rPr>
        <w:t>[INDUSTRY NAME]</w:t>
      </w:r>
      <w:r w:rsidRPr="00240A60">
        <w:rPr>
          <w:rFonts w:ascii="Akkurat TT Light" w:hAnsi="Akkurat TT Light" w:cs="Akkurat TT Light"/>
          <w:noProof/>
          <w:sz w:val="24"/>
          <w:szCs w:val="22"/>
          <w:lang w:val="en-AU" w:eastAsia="en-AU"/>
        </w:rPr>
        <w:tab/>
      </w:r>
      <w:r w:rsidRPr="00240A60">
        <w:rPr>
          <w:rFonts w:ascii="Akkurat TT Light" w:hAnsi="Akkurat TT Light" w:cs="Akkurat TT Light"/>
          <w:color w:val="46515B"/>
          <w:sz w:val="24"/>
          <w:szCs w:val="22"/>
        </w:rPr>
        <w:t xml:space="preserve"> [Animal/Plant/Aquatic/Industry]</w:t>
      </w:r>
      <w:r w:rsidRPr="00240A60">
        <w:rPr>
          <w:rFonts w:ascii="Akkurat TT Light" w:hAnsi="Akkurat TT Light" w:cs="Akkurat TT Light"/>
          <w:color w:val="46515B"/>
          <w:sz w:val="24"/>
          <w:szCs w:val="22"/>
        </w:rPr>
        <w:tab/>
      </w:r>
      <w:r w:rsidRPr="00240A60">
        <w:rPr>
          <w:rFonts w:ascii="Akkurat TT Light" w:hAnsi="Akkurat TT Light" w:cs="Akkurat TT Light"/>
          <w:color w:val="46515B"/>
          <w:sz w:val="24"/>
          <w:szCs w:val="22"/>
        </w:rPr>
        <w:tab/>
        <w:t>Present Industry GVP Value: A</w:t>
      </w:r>
      <w:r w:rsidR="00807BBE" w:rsidRPr="00240A60">
        <w:rPr>
          <w:rFonts w:ascii="Akkurat TT Light" w:hAnsi="Akkurat TT Light" w:cs="Akkurat TT Light"/>
          <w:color w:val="46515B"/>
          <w:sz w:val="24"/>
          <w:szCs w:val="22"/>
        </w:rPr>
        <w:t>U</w:t>
      </w:r>
      <w:r w:rsidRPr="00240A60">
        <w:rPr>
          <w:rFonts w:ascii="Akkurat TT Light" w:hAnsi="Akkurat TT Light" w:cs="Akkurat TT Light"/>
          <w:color w:val="46515B"/>
          <w:sz w:val="24"/>
          <w:szCs w:val="22"/>
        </w:rPr>
        <w:t xml:space="preserve">D $X million per annum </w:t>
      </w:r>
    </w:p>
    <w:p w:rsidR="007D78F8" w:rsidRPr="00240A60" w:rsidRDefault="007D78F8" w:rsidP="007D78F8">
      <w:pPr>
        <w:pStyle w:val="BodyText"/>
        <w:spacing w:before="78"/>
        <w:rPr>
          <w:rFonts w:ascii="Akkurat TT Light" w:hAnsi="Akkurat TT Light" w:cs="Akkurat TT Light"/>
          <w:noProof/>
          <w:sz w:val="22"/>
          <w:szCs w:val="22"/>
          <w:lang w:val="en-AU" w:eastAsia="en-AU"/>
        </w:rPr>
      </w:pPr>
    </w:p>
    <w:p w:rsidR="007D78F8" w:rsidRPr="00240A60" w:rsidRDefault="007D78F8" w:rsidP="007D78F8">
      <w:pPr>
        <w:pStyle w:val="Heading2"/>
        <w:rPr>
          <w:rFonts w:ascii="Akkurat TT Light" w:hAnsi="Akkurat TT Light" w:cs="Akkurat TT Light"/>
          <w:b/>
          <w:color w:val="00ADE6" w:themeColor="accent4"/>
          <w:sz w:val="22"/>
          <w:szCs w:val="22"/>
        </w:rPr>
      </w:pPr>
      <w:r w:rsidRPr="00240A60">
        <w:rPr>
          <w:rFonts w:ascii="Akkurat TT Light" w:hAnsi="Akkurat TT Light" w:cs="Akkurat TT Light"/>
          <w:b/>
          <w:color w:val="00ADE6" w:themeColor="accent4"/>
          <w:sz w:val="22"/>
          <w:szCs w:val="22"/>
        </w:rPr>
        <w:t xml:space="preserve">Emerging Industries Canvas </w:t>
      </w:r>
    </w:p>
    <w:p w:rsidR="00194CCC" w:rsidRPr="00240A60" w:rsidRDefault="00194CCC">
      <w:pPr>
        <w:pStyle w:val="BodyText"/>
        <w:spacing w:before="3"/>
        <w:rPr>
          <w:rFonts w:ascii="Akkurat TT Light" w:hAnsi="Akkurat TT Light" w:cs="Akkurat TT Light"/>
          <w:sz w:val="22"/>
          <w:szCs w:val="22"/>
        </w:rPr>
      </w:pPr>
    </w:p>
    <w:p w:rsidR="007D78F8" w:rsidRPr="00240A60" w:rsidRDefault="007D78F8">
      <w:pPr>
        <w:pStyle w:val="BodyText"/>
        <w:spacing w:before="3"/>
        <w:rPr>
          <w:rFonts w:ascii="Akkurat TT Light" w:hAnsi="Akkurat TT Light" w:cs="Akkurat TT Light"/>
          <w:sz w:val="22"/>
          <w:szCs w:val="22"/>
        </w:rPr>
      </w:pPr>
    </w:p>
    <w:tbl>
      <w:tblPr>
        <w:tblW w:w="21196" w:type="dxa"/>
        <w:tblInd w:w="112" w:type="dxa"/>
        <w:tblBorders>
          <w:top w:val="single" w:sz="6" w:space="0" w:color="46515B"/>
          <w:left w:val="single" w:sz="6" w:space="0" w:color="46515B"/>
          <w:bottom w:val="single" w:sz="6" w:space="0" w:color="46515B"/>
          <w:right w:val="single" w:sz="6" w:space="0" w:color="46515B"/>
          <w:insideH w:val="single" w:sz="6" w:space="0" w:color="46515B"/>
          <w:insideV w:val="single" w:sz="6" w:space="0" w:color="4651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4894"/>
        <w:gridCol w:w="4662"/>
        <w:gridCol w:w="15"/>
        <w:gridCol w:w="7126"/>
        <w:gridCol w:w="15"/>
      </w:tblGrid>
      <w:tr w:rsidR="00A34641" w:rsidRPr="00807BBE" w:rsidTr="00A34641">
        <w:trPr>
          <w:trHeight w:hRule="exact" w:val="6963"/>
        </w:trPr>
        <w:tc>
          <w:tcPr>
            <w:tcW w:w="4484" w:type="dxa"/>
          </w:tcPr>
          <w:p w:rsidR="00A34641" w:rsidRPr="00240A60" w:rsidRDefault="00A34641" w:rsidP="007D78F8">
            <w:pPr>
              <w:pStyle w:val="Heading2"/>
              <w:ind w:left="164"/>
              <w:rPr>
                <w:rFonts w:ascii="Akkurat TT Light" w:hAnsi="Akkurat TT Light" w:cs="Akkurat TT Light"/>
                <w:b/>
                <w:color w:val="46515B"/>
                <w:sz w:val="22"/>
                <w:szCs w:val="22"/>
              </w:rPr>
            </w:pP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>Key RD&amp;E activities</w:t>
            </w:r>
            <w:r w:rsidRPr="00240A60">
              <w:rPr>
                <w:rFonts w:ascii="Akkurat TT Light" w:hAnsi="Akkurat TT Light" w:cs="Akkurat TT Light"/>
                <w:b/>
                <w:color w:val="46515B"/>
                <w:sz w:val="22"/>
                <w:szCs w:val="22"/>
              </w:rPr>
              <w:tab/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0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Highest priority RD&amp;E gap for your industry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0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Second highest priority RD&amp;E gap for your industry</w:t>
            </w:r>
          </w:p>
          <w:p w:rsidR="00A34641" w:rsidRPr="00240A60" w:rsidRDefault="00A34641" w:rsidP="007D78F8">
            <w:pPr>
              <w:pStyle w:val="TableParagraph"/>
              <w:tabs>
                <w:tab w:val="left" w:pos="3783"/>
              </w:tabs>
              <w:ind w:left="164"/>
              <w:rPr>
                <w:rFonts w:ascii="Akkurat TT Light" w:hAnsi="Akkurat TT Light" w:cs="Akkurat TT Light"/>
                <w:color w:val="46515B"/>
              </w:rPr>
            </w:pPr>
          </w:p>
        </w:tc>
        <w:tc>
          <w:tcPr>
            <w:tcW w:w="4894" w:type="dxa"/>
          </w:tcPr>
          <w:p w:rsidR="00A34641" w:rsidRPr="00240A60" w:rsidRDefault="00A34641" w:rsidP="007D78F8">
            <w:pPr>
              <w:pStyle w:val="Heading2"/>
              <w:ind w:left="164"/>
              <w:rPr>
                <w:rFonts w:ascii="Akkurat TT Light" w:hAnsi="Akkurat TT Light" w:cs="Akkurat TT Light"/>
                <w:b/>
                <w:color w:val="46515B"/>
                <w:sz w:val="22"/>
                <w:szCs w:val="22"/>
              </w:rPr>
            </w:pP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>Value propositions for your industry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1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Highest priority RD&amp;E gap for your industry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1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Second highest priority RD&amp;E gap for your industry</w:t>
            </w:r>
          </w:p>
          <w:p w:rsidR="00A34641" w:rsidRPr="00240A60" w:rsidRDefault="00A34641" w:rsidP="007D78F8">
            <w:pPr>
              <w:pStyle w:val="TableParagraph"/>
              <w:tabs>
                <w:tab w:val="left" w:pos="3778"/>
              </w:tabs>
              <w:ind w:left="164"/>
              <w:rPr>
                <w:rFonts w:ascii="Akkurat TT Light" w:hAnsi="Akkurat TT Light" w:cs="Akkurat TT Light"/>
                <w:b/>
                <w:color w:val="46515B"/>
                <w:spacing w:val="-3"/>
              </w:rPr>
            </w:pPr>
          </w:p>
        </w:tc>
        <w:tc>
          <w:tcPr>
            <w:tcW w:w="4677" w:type="dxa"/>
            <w:gridSpan w:val="2"/>
          </w:tcPr>
          <w:p w:rsidR="00A34641" w:rsidRPr="00240A60" w:rsidRDefault="00A34641" w:rsidP="007D78F8">
            <w:pPr>
              <w:pStyle w:val="Heading2"/>
              <w:ind w:left="164"/>
              <w:rPr>
                <w:rFonts w:ascii="Akkurat TT Light" w:hAnsi="Akkurat TT Light" w:cs="Akkurat TT Light"/>
                <w:spacing w:val="-3"/>
                <w:sz w:val="22"/>
                <w:szCs w:val="22"/>
              </w:rPr>
            </w:pP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>Value chain relationships</w:t>
            </w: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ab/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2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Description of relationship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2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Description of relationship</w:t>
            </w:r>
          </w:p>
          <w:p w:rsidR="00A34641" w:rsidRPr="00240A60" w:rsidRDefault="00A34641" w:rsidP="007D78F8">
            <w:pPr>
              <w:pStyle w:val="TableParagraph"/>
              <w:tabs>
                <w:tab w:val="left" w:pos="3776"/>
              </w:tabs>
              <w:ind w:left="164"/>
              <w:rPr>
                <w:rFonts w:ascii="Akkurat TT Light" w:hAnsi="Akkurat TT Light" w:cs="Akkurat TT Light"/>
              </w:rPr>
            </w:pPr>
          </w:p>
        </w:tc>
        <w:tc>
          <w:tcPr>
            <w:tcW w:w="7141" w:type="dxa"/>
            <w:gridSpan w:val="2"/>
          </w:tcPr>
          <w:p w:rsidR="00A34641" w:rsidRPr="00240A60" w:rsidRDefault="00A34641" w:rsidP="007D78F8">
            <w:pPr>
              <w:pStyle w:val="Heading2"/>
              <w:ind w:left="164"/>
              <w:rPr>
                <w:rFonts w:ascii="Akkurat TT Light" w:hAnsi="Akkurat TT Light" w:cs="Akkurat TT Light"/>
                <w:spacing w:val="-3"/>
                <w:sz w:val="22"/>
                <w:szCs w:val="22"/>
              </w:rPr>
            </w:pP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>Industry segments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3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Research, development and extension providers (Value $$)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3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Farmers/producers  (Value $$)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3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Agribusiness (Value $$)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3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Harvesters (Value $$)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3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Manufacturers (Value $$)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3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Value added products (Value $$)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3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  <w:color w:val="00B0F0"/>
              </w:rPr>
            </w:pPr>
            <w:r w:rsidRPr="00240A60">
              <w:rPr>
                <w:rFonts w:ascii="Akkurat TT Light" w:hAnsi="Akkurat TT Light" w:cs="Akkurat TT Light"/>
                <w:b/>
              </w:rPr>
              <w:t>Global organisations (Value $$)</w:t>
            </w:r>
            <w:r w:rsidRPr="00240A60">
              <w:rPr>
                <w:rFonts w:ascii="Akkurat TT Light" w:hAnsi="Akkurat TT Light" w:cs="Akkurat TT Light"/>
                <w:b/>
                <w:color w:val="46515B"/>
              </w:rPr>
              <w:tab/>
            </w:r>
          </w:p>
        </w:tc>
      </w:tr>
      <w:tr w:rsidR="00A34641" w:rsidRPr="00807BBE" w:rsidTr="00A34641">
        <w:trPr>
          <w:gridAfter w:val="1"/>
          <w:wAfter w:w="15" w:type="dxa"/>
          <w:trHeight w:hRule="exact" w:val="4397"/>
        </w:trPr>
        <w:tc>
          <w:tcPr>
            <w:tcW w:w="4484" w:type="dxa"/>
          </w:tcPr>
          <w:p w:rsidR="00A34641" w:rsidRPr="00240A60" w:rsidRDefault="00A34641" w:rsidP="007D78F8">
            <w:pPr>
              <w:pStyle w:val="Heading2"/>
              <w:ind w:left="164"/>
              <w:rPr>
                <w:rFonts w:ascii="Akkurat TT Light" w:hAnsi="Akkurat TT Light" w:cs="Akkurat TT Light"/>
                <w:spacing w:val="-3"/>
                <w:sz w:val="22"/>
                <w:szCs w:val="22"/>
              </w:rPr>
            </w:pP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>Industry Sustainability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4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Organisation/company X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4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Organisation/company Y</w:t>
            </w:r>
          </w:p>
          <w:p w:rsidR="00A34641" w:rsidRPr="00240A60" w:rsidRDefault="00A34641" w:rsidP="007D78F8">
            <w:pPr>
              <w:pStyle w:val="TableParagraph"/>
              <w:spacing w:before="259"/>
              <w:ind w:left="164"/>
              <w:rPr>
                <w:rFonts w:ascii="Akkurat TT Light" w:hAnsi="Akkurat TT Light" w:cs="Akkurat TT Light"/>
                <w:noProof/>
                <w:lang w:val="en-AU" w:eastAsia="en-AU"/>
              </w:rPr>
            </w:pPr>
          </w:p>
        </w:tc>
        <w:tc>
          <w:tcPr>
            <w:tcW w:w="4894" w:type="dxa"/>
          </w:tcPr>
          <w:p w:rsidR="00A34641" w:rsidRPr="00240A60" w:rsidRDefault="00A34641" w:rsidP="007D78F8">
            <w:pPr>
              <w:pStyle w:val="Heading2"/>
              <w:ind w:left="164"/>
              <w:rPr>
                <w:rFonts w:ascii="Akkurat TT Light" w:hAnsi="Akkurat TT Light" w:cs="Akkurat TT Light"/>
                <w:spacing w:val="-3"/>
                <w:sz w:val="22"/>
                <w:szCs w:val="22"/>
              </w:rPr>
            </w:pP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>Key RD&amp;E resources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5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Organisation/company X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5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Organisation/company Y</w:t>
            </w:r>
          </w:p>
          <w:p w:rsidR="00A34641" w:rsidRPr="00240A60" w:rsidRDefault="00A34641" w:rsidP="007D78F8">
            <w:pPr>
              <w:ind w:left="164"/>
              <w:rPr>
                <w:rFonts w:ascii="Akkurat TT Light" w:hAnsi="Akkurat TT Light" w:cs="Akkurat TT Light"/>
              </w:rPr>
            </w:pPr>
          </w:p>
        </w:tc>
        <w:tc>
          <w:tcPr>
            <w:tcW w:w="4662" w:type="dxa"/>
          </w:tcPr>
          <w:p w:rsidR="00A34641" w:rsidRPr="00240A60" w:rsidRDefault="00A34641" w:rsidP="007D78F8">
            <w:pPr>
              <w:pStyle w:val="Heading2"/>
              <w:ind w:left="164"/>
              <w:rPr>
                <w:rFonts w:ascii="Akkurat TT Light" w:hAnsi="Akkurat TT Light" w:cs="Akkurat TT Light"/>
                <w:spacing w:val="-3"/>
                <w:sz w:val="22"/>
                <w:szCs w:val="22"/>
              </w:rPr>
            </w:pP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>Industry transformational needs/blue sky opportunities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6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Highest priority transformational issue (if known)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6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Second Highest priority transformational issue (if known)</w:t>
            </w:r>
          </w:p>
          <w:p w:rsidR="00A34641" w:rsidRPr="00240A60" w:rsidRDefault="00A34641" w:rsidP="007D78F8">
            <w:pPr>
              <w:ind w:left="164"/>
              <w:rPr>
                <w:rFonts w:ascii="Akkurat TT Light" w:hAnsi="Akkurat TT Light" w:cs="Akkurat TT Light"/>
              </w:rPr>
            </w:pPr>
          </w:p>
          <w:p w:rsidR="00A34641" w:rsidRPr="00240A60" w:rsidRDefault="00A34641" w:rsidP="007D78F8">
            <w:pPr>
              <w:ind w:left="164"/>
              <w:rPr>
                <w:rFonts w:ascii="Akkurat TT Light" w:hAnsi="Akkurat TT Light" w:cs="Akkurat TT Light"/>
              </w:rPr>
            </w:pPr>
          </w:p>
          <w:p w:rsidR="00A34641" w:rsidRPr="00240A60" w:rsidRDefault="00A34641" w:rsidP="007D78F8">
            <w:pPr>
              <w:ind w:left="164"/>
              <w:rPr>
                <w:rFonts w:ascii="Akkurat TT Light" w:hAnsi="Akkurat TT Light" w:cs="Akkurat TT Light"/>
              </w:rPr>
            </w:pPr>
          </w:p>
        </w:tc>
        <w:tc>
          <w:tcPr>
            <w:tcW w:w="7141" w:type="dxa"/>
            <w:gridSpan w:val="2"/>
          </w:tcPr>
          <w:p w:rsidR="00A34641" w:rsidRPr="00240A60" w:rsidRDefault="00A34641" w:rsidP="007D78F8">
            <w:pPr>
              <w:pStyle w:val="Heading2"/>
              <w:ind w:left="164"/>
              <w:rPr>
                <w:rFonts w:ascii="Akkurat TT Light" w:hAnsi="Akkurat TT Light" w:cs="Akkurat TT Light"/>
                <w:spacing w:val="-3"/>
                <w:sz w:val="22"/>
                <w:szCs w:val="22"/>
              </w:rPr>
            </w:pPr>
            <w:r w:rsidRPr="00240A60">
              <w:rPr>
                <w:rFonts w:ascii="Akkurat TT Light" w:hAnsi="Akkurat TT Light" w:cs="Akkurat TT Light"/>
                <w:spacing w:val="-3"/>
                <w:sz w:val="22"/>
                <w:szCs w:val="22"/>
              </w:rPr>
              <w:t>Extension Channels</w:t>
            </w:r>
          </w:p>
          <w:p w:rsidR="00A34641" w:rsidRPr="00240A60" w:rsidRDefault="00A34641" w:rsidP="007D78F8">
            <w:pPr>
              <w:ind w:left="164"/>
              <w:rPr>
                <w:rFonts w:ascii="Akkurat TT Light" w:hAnsi="Akkurat TT Light" w:cs="Akkurat TT Light"/>
              </w:rPr>
            </w:pP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7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Communication organisation/company X</w:t>
            </w:r>
          </w:p>
          <w:p w:rsidR="00A34641" w:rsidRPr="00240A60" w:rsidRDefault="00A34641" w:rsidP="007D78F8">
            <w:pPr>
              <w:pStyle w:val="TableParagraph"/>
              <w:numPr>
                <w:ilvl w:val="0"/>
                <w:numId w:val="17"/>
              </w:numPr>
              <w:tabs>
                <w:tab w:val="left" w:pos="3776"/>
              </w:tabs>
              <w:rPr>
                <w:rFonts w:ascii="Akkurat TT Light" w:hAnsi="Akkurat TT Light" w:cs="Akkurat TT Light"/>
                <w:b/>
              </w:rPr>
            </w:pPr>
            <w:r w:rsidRPr="00240A60">
              <w:rPr>
                <w:rFonts w:ascii="Akkurat TT Light" w:hAnsi="Akkurat TT Light" w:cs="Akkurat TT Light"/>
                <w:b/>
              </w:rPr>
              <w:t>Communication organisation/company Y</w:t>
            </w:r>
          </w:p>
          <w:p w:rsidR="00A34641" w:rsidRPr="00240A60" w:rsidRDefault="00A34641" w:rsidP="007D78F8">
            <w:pPr>
              <w:ind w:left="164"/>
              <w:rPr>
                <w:rFonts w:ascii="Akkurat TT Light" w:hAnsi="Akkurat TT Light" w:cs="Akkurat TT Light"/>
              </w:rPr>
            </w:pPr>
          </w:p>
          <w:p w:rsidR="00A34641" w:rsidRPr="00240A60" w:rsidRDefault="00A34641" w:rsidP="007D78F8">
            <w:pPr>
              <w:pStyle w:val="TableParagraph"/>
              <w:spacing w:before="259"/>
              <w:ind w:left="164"/>
              <w:rPr>
                <w:rFonts w:ascii="Akkurat TT Light" w:hAnsi="Akkurat TT Light" w:cs="Akkurat TT Light"/>
                <w:color w:val="46515B"/>
              </w:rPr>
            </w:pPr>
          </w:p>
        </w:tc>
      </w:tr>
    </w:tbl>
    <w:p w:rsidR="00CA1E9B" w:rsidRPr="00240A60" w:rsidRDefault="00CA1E9B">
      <w:pPr>
        <w:rPr>
          <w:rFonts w:ascii="Akkurat TT Light" w:hAnsi="Akkurat TT Light" w:cs="Akkurat TT Light"/>
        </w:rPr>
      </w:pPr>
      <w:r w:rsidRPr="00240A60">
        <w:rPr>
          <w:rFonts w:ascii="Akkurat TT Light" w:hAnsi="Akkurat TT Light" w:cs="Akkurat TT Light"/>
        </w:rPr>
        <w:br w:type="page"/>
      </w:r>
    </w:p>
    <w:p w:rsidR="00BB7E1C" w:rsidRPr="00240A60" w:rsidRDefault="00BB7E1C">
      <w:pPr>
        <w:rPr>
          <w:rFonts w:ascii="Akkurat TT Light" w:hAnsi="Akkurat TT Light" w:cs="Akkurat TT Light"/>
        </w:rPr>
      </w:pPr>
    </w:p>
    <w:p w:rsidR="00721889" w:rsidRPr="00240A60" w:rsidRDefault="00C5743E" w:rsidP="00721889">
      <w:pPr>
        <w:pStyle w:val="Heading2"/>
        <w:rPr>
          <w:rFonts w:ascii="Akkurat TT Light" w:hAnsi="Akkurat TT Light" w:cs="Akkurat TT Light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>Suggested s</w:t>
      </w:r>
      <w:r w:rsidR="00721889" w:rsidRPr="00240A60">
        <w:rPr>
          <w:rFonts w:ascii="Akkurat TT Light" w:hAnsi="Akkurat TT Light" w:cs="Akkurat TT Light"/>
          <w:sz w:val="22"/>
          <w:szCs w:val="22"/>
        </w:rPr>
        <w:t>teps for completing the Emerging Industry Canvas (can be completed in any order)</w:t>
      </w:r>
    </w:p>
    <w:p w:rsidR="00721889" w:rsidRPr="00240A60" w:rsidRDefault="00721889">
      <w:pPr>
        <w:rPr>
          <w:rFonts w:ascii="Akkurat TT Light" w:hAnsi="Akkurat TT Light" w:cs="Akkurat TT Light"/>
        </w:rPr>
      </w:pPr>
    </w:p>
    <w:p w:rsidR="00CF5EA7" w:rsidRPr="00240A60" w:rsidRDefault="007D78F8" w:rsidP="007D78F8">
      <w:pPr>
        <w:pStyle w:val="Heading2"/>
        <w:numPr>
          <w:ilvl w:val="0"/>
          <w:numId w:val="20"/>
        </w:numPr>
        <w:rPr>
          <w:rFonts w:ascii="Akkurat TT Light" w:hAnsi="Akkurat TT Light" w:cs="Akkurat TT Light"/>
          <w:color w:val="auto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>GVP calculation</w:t>
      </w:r>
      <w:r w:rsidR="00CF5EA7" w:rsidRPr="00240A60">
        <w:rPr>
          <w:rFonts w:ascii="Akkurat TT Light" w:hAnsi="Akkurat TT Light" w:cs="Akkurat TT Light"/>
          <w:sz w:val="22"/>
          <w:szCs w:val="22"/>
        </w:rPr>
        <w:t>:</w:t>
      </w:r>
      <w:r w:rsidR="00CF5EA7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Identify </w:t>
      </w:r>
      <w:r w:rsidR="00544E83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your </w:t>
      </w:r>
      <w:r w:rsidR="009F4945" w:rsidRPr="00240A60">
        <w:rPr>
          <w:rFonts w:ascii="Akkurat TT Light" w:hAnsi="Akkurat TT Light" w:cs="Akkurat TT Light"/>
          <w:color w:val="auto"/>
          <w:sz w:val="22"/>
          <w:szCs w:val="22"/>
        </w:rPr>
        <w:t>present</w:t>
      </w:r>
      <w:r w:rsidR="00544E83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estimate of </w:t>
      </w:r>
      <w:r w:rsidR="009F4945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your </w:t>
      </w:r>
      <w:r w:rsidR="00544E83" w:rsidRPr="00240A60">
        <w:rPr>
          <w:rFonts w:ascii="Akkurat TT Light" w:hAnsi="Akkurat TT Light" w:cs="Akkurat TT Light"/>
          <w:color w:val="auto"/>
          <w:sz w:val="22"/>
          <w:szCs w:val="22"/>
        </w:rPr>
        <w:t>industry GVP</w:t>
      </w:r>
      <w:r w:rsidR="009F4945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($ million, AUD)</w:t>
      </w:r>
      <w:r w:rsidR="00544E83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, in addition to </w:t>
      </w:r>
      <w:r w:rsidR="00CF5EA7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how your industry will reach $10M turnover within five years. </w:t>
      </w:r>
      <w:r w:rsidR="00F91A3B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Refer to the </w:t>
      </w:r>
      <w:hyperlink r:id="rId11" w:history="1">
        <w:r w:rsidR="00CF5EA7" w:rsidRPr="00240A60">
          <w:rPr>
            <w:rStyle w:val="Hyperlink"/>
            <w:rFonts w:ascii="Akkurat TT Light" w:hAnsi="Akkurat TT Light" w:cs="Akkurat TT Light"/>
            <w:sz w:val="22"/>
            <w:szCs w:val="22"/>
          </w:rPr>
          <w:t>Australian Bureau of Statistics has data</w:t>
        </w:r>
      </w:hyperlink>
      <w:r w:rsidR="00CF5EA7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on methods to calculate and estimate GVP.</w:t>
      </w:r>
    </w:p>
    <w:p w:rsidR="00CF5EA7" w:rsidRPr="00240A60" w:rsidRDefault="00CF5EA7" w:rsidP="007D78F8">
      <w:pPr>
        <w:rPr>
          <w:rFonts w:ascii="Akkurat TT Light" w:hAnsi="Akkurat TT Light" w:cs="Akkurat TT Light"/>
        </w:rPr>
      </w:pPr>
    </w:p>
    <w:p w:rsidR="00721889" w:rsidRPr="00240A60" w:rsidRDefault="00CA1962" w:rsidP="007D78F8">
      <w:pPr>
        <w:pStyle w:val="Heading2"/>
        <w:numPr>
          <w:ilvl w:val="0"/>
          <w:numId w:val="20"/>
        </w:numPr>
        <w:rPr>
          <w:rFonts w:ascii="Akkurat TT Light" w:hAnsi="Akkurat TT Light" w:cs="Akkurat TT Light"/>
          <w:color w:val="auto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>Industry</w:t>
      </w:r>
      <w:r w:rsidR="007D78F8" w:rsidRPr="00240A60">
        <w:rPr>
          <w:rFonts w:ascii="Akkurat TT Light" w:hAnsi="Akkurat TT Light" w:cs="Akkurat TT Light"/>
          <w:sz w:val="22"/>
          <w:szCs w:val="22"/>
        </w:rPr>
        <w:t xml:space="preserve"> segments</w:t>
      </w:r>
      <w:r w:rsidR="00721889" w:rsidRPr="00240A60">
        <w:rPr>
          <w:rFonts w:ascii="Akkurat TT Light" w:hAnsi="Akkurat TT Light" w:cs="Akkurat TT Light"/>
          <w:sz w:val="22"/>
          <w:szCs w:val="22"/>
        </w:rPr>
        <w:t xml:space="preserve">: </w:t>
      </w:r>
      <w:r w:rsidR="00721889" w:rsidRPr="00240A60">
        <w:rPr>
          <w:rFonts w:ascii="Akkurat TT Light" w:hAnsi="Akkurat TT Light" w:cs="Akkurat TT Light"/>
          <w:color w:val="auto"/>
          <w:sz w:val="22"/>
          <w:szCs w:val="22"/>
        </w:rPr>
        <w:t>Identify all the segments of your industry value chain</w:t>
      </w:r>
      <w:r w:rsidR="00472CE8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from supply to end market (include potential markets if known)</w:t>
      </w:r>
      <w:r w:rsidR="00721889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. Be as specific as possible to identify organisations or companies that sit within your value chain </w:t>
      </w:r>
      <w:r w:rsidR="005C4EA9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(list under each segment heading) </w:t>
      </w:r>
      <w:r w:rsidR="00721889" w:rsidRPr="00240A60">
        <w:rPr>
          <w:rFonts w:ascii="Akkurat TT Light" w:hAnsi="Akkurat TT Light" w:cs="Akkurat TT Light"/>
          <w:color w:val="auto"/>
          <w:sz w:val="22"/>
          <w:szCs w:val="22"/>
        </w:rPr>
        <w:t>regardless whether you as the applicant presently engage with them.</w:t>
      </w:r>
      <w:r w:rsidR="00B65352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A sample of </w:t>
      </w:r>
      <w:r w:rsidR="00472CE8" w:rsidRPr="00240A60">
        <w:rPr>
          <w:rFonts w:ascii="Akkurat TT Light" w:hAnsi="Akkurat TT Light" w:cs="Akkurat TT Light"/>
          <w:color w:val="auto"/>
          <w:sz w:val="22"/>
          <w:szCs w:val="22"/>
        </w:rPr>
        <w:t>industry</w:t>
      </w:r>
      <w:r w:rsidR="00B65352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</w:t>
      </w:r>
      <w:r w:rsidR="00472CE8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categories for a </w:t>
      </w:r>
      <w:r w:rsidR="00B65352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value chain is provided above in the template but </w:t>
      </w:r>
      <w:r w:rsidR="00472CE8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please </w:t>
      </w:r>
      <w:r w:rsidR="00B65352" w:rsidRPr="00240A60">
        <w:rPr>
          <w:rFonts w:ascii="Akkurat TT Light" w:hAnsi="Akkurat TT Light" w:cs="Akkurat TT Light"/>
          <w:color w:val="auto"/>
          <w:sz w:val="22"/>
          <w:szCs w:val="22"/>
        </w:rPr>
        <w:t>amend accordingly to your industry.</w:t>
      </w:r>
      <w:r w:rsidR="00472CE8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Describe your industry segments in terms of size, membership, level of organisation, and geographical spread (where known).</w:t>
      </w:r>
    </w:p>
    <w:p w:rsidR="00325E64" w:rsidRPr="00240A60" w:rsidRDefault="00325E64" w:rsidP="007D78F8">
      <w:pPr>
        <w:pStyle w:val="Heading2"/>
        <w:rPr>
          <w:rFonts w:ascii="Akkurat TT Light" w:hAnsi="Akkurat TT Light" w:cs="Akkurat TT Light"/>
          <w:color w:val="auto"/>
          <w:sz w:val="22"/>
          <w:szCs w:val="22"/>
        </w:rPr>
      </w:pPr>
    </w:p>
    <w:p w:rsidR="00325E64" w:rsidRPr="00240A60" w:rsidRDefault="00CA1962" w:rsidP="007D78F8">
      <w:pPr>
        <w:pStyle w:val="Heading2"/>
        <w:numPr>
          <w:ilvl w:val="0"/>
          <w:numId w:val="20"/>
        </w:numPr>
        <w:rPr>
          <w:rFonts w:ascii="Akkurat TT Light" w:hAnsi="Akkurat TT Light" w:cs="Akkurat TT Light"/>
          <w:color w:val="auto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 xml:space="preserve">Extension </w:t>
      </w:r>
      <w:r w:rsidR="007D78F8" w:rsidRPr="00240A60">
        <w:rPr>
          <w:rFonts w:ascii="Akkurat TT Light" w:hAnsi="Akkurat TT Light" w:cs="Akkurat TT Light"/>
          <w:sz w:val="22"/>
          <w:szCs w:val="22"/>
        </w:rPr>
        <w:t>Channels</w:t>
      </w:r>
      <w:r w:rsidR="00325E64" w:rsidRPr="00240A60">
        <w:rPr>
          <w:rFonts w:ascii="Akkurat TT Light" w:hAnsi="Akkurat TT Light" w:cs="Akkurat TT Light"/>
          <w:sz w:val="22"/>
          <w:szCs w:val="22"/>
        </w:rPr>
        <w:t>:</w:t>
      </w:r>
      <w:r w:rsidR="00325E64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What are some of the channels that presently communicate </w:t>
      </w:r>
      <w:r w:rsidR="007D78F8" w:rsidRPr="00240A60">
        <w:rPr>
          <w:rFonts w:ascii="Akkurat TT Light" w:hAnsi="Akkurat TT Light" w:cs="Akkurat TT Light"/>
          <w:color w:val="auto"/>
          <w:sz w:val="22"/>
          <w:szCs w:val="22"/>
        </w:rPr>
        <w:t>research, development and extension (RD&amp;E)</w:t>
      </w:r>
      <w:r w:rsidR="00325E64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opportunities in your sector? Does your industry have an association, a subject matter expert, informal and formal networks that exchange </w:t>
      </w:r>
      <w:r w:rsidR="007D78F8" w:rsidRPr="00240A60">
        <w:rPr>
          <w:rFonts w:ascii="Akkurat TT Light" w:hAnsi="Akkurat TT Light" w:cs="Akkurat TT Light"/>
          <w:color w:val="auto"/>
          <w:sz w:val="22"/>
          <w:szCs w:val="22"/>
        </w:rPr>
        <w:t>RD&amp;E</w:t>
      </w:r>
      <w:r w:rsidR="00325E64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ideas or are there others that can be drawn from to widen the knowledge of </w:t>
      </w:r>
      <w:r w:rsidR="007D78F8" w:rsidRPr="00240A60">
        <w:rPr>
          <w:rFonts w:ascii="Akkurat TT Light" w:hAnsi="Akkurat TT Light" w:cs="Akkurat TT Light"/>
          <w:color w:val="auto"/>
          <w:sz w:val="22"/>
          <w:szCs w:val="22"/>
        </w:rPr>
        <w:t>RD&amp;E</w:t>
      </w:r>
      <w:r w:rsidR="00325E64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across your industry value chain?</w:t>
      </w:r>
    </w:p>
    <w:p w:rsidR="00325E64" w:rsidRPr="00240A60" w:rsidRDefault="00325E64" w:rsidP="007D78F8">
      <w:pPr>
        <w:rPr>
          <w:rFonts w:ascii="Akkurat TT Light" w:hAnsi="Akkurat TT Light" w:cs="Akkurat TT Light"/>
        </w:rPr>
      </w:pPr>
    </w:p>
    <w:p w:rsidR="00565121" w:rsidRPr="00240A60" w:rsidRDefault="007D78F8" w:rsidP="007D78F8">
      <w:pPr>
        <w:pStyle w:val="Heading2"/>
        <w:numPr>
          <w:ilvl w:val="0"/>
          <w:numId w:val="20"/>
        </w:numPr>
        <w:rPr>
          <w:rFonts w:ascii="Akkurat TT Light" w:hAnsi="Akkurat TT Light" w:cs="Akkurat TT Light"/>
          <w:color w:val="auto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>Value propositions</w:t>
      </w:r>
      <w:r w:rsidR="00721889" w:rsidRPr="00240A60">
        <w:rPr>
          <w:rFonts w:ascii="Akkurat TT Light" w:hAnsi="Akkurat TT Light" w:cs="Akkurat TT Light"/>
          <w:sz w:val="22"/>
          <w:szCs w:val="22"/>
        </w:rPr>
        <w:t xml:space="preserve">: </w:t>
      </w:r>
      <w:r w:rsidR="00565121" w:rsidRPr="00240A60">
        <w:rPr>
          <w:rFonts w:ascii="Akkurat TT Light" w:hAnsi="Akkurat TT Light" w:cs="Akkurat TT Light"/>
          <w:color w:val="auto"/>
          <w:sz w:val="22"/>
          <w:szCs w:val="22"/>
        </w:rPr>
        <w:t>What are some of the industry opportunities</w:t>
      </w:r>
      <w:r w:rsidR="00736BCA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and attractiveness </w:t>
      </w:r>
      <w:r w:rsidR="00417D4B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to </w:t>
      </w:r>
      <w:r w:rsidR="00736BCA" w:rsidRPr="00240A60">
        <w:rPr>
          <w:rFonts w:ascii="Akkurat TT Light" w:hAnsi="Akkurat TT Light" w:cs="Akkurat TT Light"/>
          <w:color w:val="auto"/>
          <w:sz w:val="22"/>
          <w:szCs w:val="22"/>
        </w:rPr>
        <w:t>potential markets</w:t>
      </w:r>
      <w:r w:rsidR="00565121" w:rsidRPr="00240A60">
        <w:rPr>
          <w:rFonts w:ascii="Akkurat TT Light" w:hAnsi="Akkurat TT Light" w:cs="Akkurat TT Light"/>
          <w:color w:val="auto"/>
          <w:sz w:val="22"/>
          <w:szCs w:val="22"/>
        </w:rPr>
        <w:t>? How can it add value to the Australian and international economy?</w:t>
      </w:r>
      <w:r w:rsidR="005436CC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How volatile is your value proposition to factors such as price, environmental conditions (e.g. is </w:t>
      </w:r>
      <w:r w:rsidR="00472CE8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your industry highly sensitive to prices, drought </w:t>
      </w:r>
      <w:r w:rsidR="000E4A08" w:rsidRPr="00240A60">
        <w:rPr>
          <w:rFonts w:ascii="Akkurat TT Light" w:hAnsi="Akkurat TT Light" w:cs="Akkurat TT Light"/>
          <w:color w:val="auto"/>
          <w:sz w:val="22"/>
          <w:szCs w:val="22"/>
        </w:rPr>
        <w:t>etc.</w:t>
      </w:r>
      <w:r w:rsidR="00472CE8" w:rsidRPr="00240A60">
        <w:rPr>
          <w:rFonts w:ascii="Akkurat TT Light" w:hAnsi="Akkurat TT Light" w:cs="Akkurat TT Light"/>
          <w:color w:val="auto"/>
          <w:sz w:val="22"/>
          <w:szCs w:val="22"/>
        </w:rPr>
        <w:t>). Identify the target markets for your industry and confirm that the industry has access to those markets. Identify market access challenges (if applicable)</w:t>
      </w:r>
    </w:p>
    <w:p w:rsidR="00565121" w:rsidRPr="00240A60" w:rsidRDefault="00565121" w:rsidP="007D78F8">
      <w:pPr>
        <w:rPr>
          <w:rFonts w:ascii="Akkurat TT Light" w:hAnsi="Akkurat TT Light" w:cs="Akkurat TT Light"/>
        </w:rPr>
      </w:pPr>
    </w:p>
    <w:p w:rsidR="00721889" w:rsidRPr="00240A60" w:rsidRDefault="00F644AD" w:rsidP="007D78F8">
      <w:pPr>
        <w:pStyle w:val="Heading2"/>
        <w:numPr>
          <w:ilvl w:val="0"/>
          <w:numId w:val="20"/>
        </w:numPr>
        <w:rPr>
          <w:rFonts w:ascii="Akkurat TT Light" w:hAnsi="Akkurat TT Light" w:cs="Akkurat TT Light"/>
          <w:color w:val="auto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>Value chain</w:t>
      </w:r>
      <w:r w:rsidR="007D78F8" w:rsidRPr="00240A60">
        <w:rPr>
          <w:rFonts w:ascii="Akkurat TT Light" w:hAnsi="Akkurat TT Light" w:cs="Akkurat TT Light"/>
          <w:sz w:val="22"/>
          <w:szCs w:val="22"/>
        </w:rPr>
        <w:t xml:space="preserve"> relationships</w:t>
      </w:r>
      <w:r w:rsidR="00565121" w:rsidRPr="00240A60">
        <w:rPr>
          <w:rFonts w:ascii="Akkurat TT Light" w:hAnsi="Akkurat TT Light" w:cs="Akkurat TT Light"/>
          <w:sz w:val="22"/>
          <w:szCs w:val="22"/>
        </w:rPr>
        <w:t xml:space="preserve">: </w:t>
      </w:r>
      <w:r w:rsidR="00565121" w:rsidRPr="00240A60">
        <w:rPr>
          <w:rFonts w:ascii="Akkurat TT Light" w:hAnsi="Akkurat TT Light" w:cs="Akkurat TT Light"/>
          <w:color w:val="auto"/>
          <w:sz w:val="22"/>
          <w:szCs w:val="22"/>
        </w:rPr>
        <w:t>What types of relationships are needed across your industry value chain to make the value propositions you have identified happen?</w:t>
      </w:r>
      <w:r w:rsidR="00565121" w:rsidRPr="00240A60">
        <w:rPr>
          <w:rFonts w:ascii="Akkurat TT Light" w:hAnsi="Akkurat TT Light" w:cs="Akkurat TT Light"/>
          <w:sz w:val="22"/>
          <w:szCs w:val="22"/>
        </w:rPr>
        <w:t xml:space="preserve"> </w:t>
      </w:r>
      <w:r w:rsidR="005436CC" w:rsidRPr="00240A60">
        <w:rPr>
          <w:rFonts w:ascii="Akkurat TT Light" w:hAnsi="Akkurat TT Light" w:cs="Akkurat TT Light"/>
          <w:color w:val="auto"/>
          <w:sz w:val="22"/>
          <w:szCs w:val="22"/>
        </w:rPr>
        <w:t>What role do these organisations presently contribute to GVP?</w:t>
      </w:r>
      <w:r w:rsidR="00472CE8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At an industry level, describe the status of market development for your produce/products. Describe the customer base for your industry</w:t>
      </w:r>
    </w:p>
    <w:p w:rsidR="00565121" w:rsidRPr="00240A60" w:rsidRDefault="00565121" w:rsidP="007D78F8">
      <w:pPr>
        <w:rPr>
          <w:rFonts w:ascii="Akkurat TT Light" w:hAnsi="Akkurat TT Light" w:cs="Akkurat TT Light"/>
        </w:rPr>
      </w:pPr>
    </w:p>
    <w:p w:rsidR="00565121" w:rsidRPr="00240A60" w:rsidRDefault="007D78F8" w:rsidP="007D78F8">
      <w:pPr>
        <w:pStyle w:val="Heading2"/>
        <w:numPr>
          <w:ilvl w:val="0"/>
          <w:numId w:val="20"/>
        </w:numPr>
        <w:rPr>
          <w:rFonts w:ascii="Akkurat TT Light" w:hAnsi="Akkurat TT Light" w:cs="Akkurat TT Light"/>
          <w:color w:val="auto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>Key RD&amp;E activities</w:t>
      </w:r>
      <w:r w:rsidR="00CF5EA7" w:rsidRPr="00240A60">
        <w:rPr>
          <w:rFonts w:ascii="Akkurat TT Light" w:hAnsi="Akkurat TT Light" w:cs="Akkurat TT Light"/>
          <w:sz w:val="22"/>
          <w:szCs w:val="22"/>
        </w:rPr>
        <w:t xml:space="preserve">: </w:t>
      </w:r>
      <w:r w:rsidR="00CF5EA7" w:rsidRPr="00240A60">
        <w:rPr>
          <w:rFonts w:ascii="Akkurat TT Light" w:hAnsi="Akkurat TT Light" w:cs="Akkurat TT Light"/>
          <w:color w:val="auto"/>
          <w:sz w:val="22"/>
          <w:szCs w:val="22"/>
        </w:rPr>
        <w:t>List the</w:t>
      </w:r>
      <w:r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RD&amp;E </w:t>
      </w:r>
      <w:r w:rsidR="00CF5EA7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that you have identified for your industry, prioritise (in order of the biggest </w:t>
      </w:r>
      <w:r w:rsidRPr="00240A60">
        <w:rPr>
          <w:rFonts w:ascii="Akkurat TT Light" w:hAnsi="Akkurat TT Light" w:cs="Akkurat TT Light"/>
          <w:color w:val="auto"/>
          <w:sz w:val="22"/>
          <w:szCs w:val="22"/>
        </w:rPr>
        <w:t>RD&amp;E</w:t>
      </w:r>
      <w:r w:rsidR="00CF5EA7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challenges to reach $10 million GVP</w:t>
      </w:r>
      <w:r w:rsidR="005436CC" w:rsidRPr="00240A60">
        <w:rPr>
          <w:rFonts w:ascii="Akkurat TT Light" w:hAnsi="Akkurat TT Light" w:cs="Akkurat TT Light"/>
          <w:color w:val="auto"/>
          <w:sz w:val="22"/>
          <w:szCs w:val="22"/>
        </w:rPr>
        <w:t>)</w:t>
      </w:r>
      <w:r w:rsidR="00CF5EA7" w:rsidRPr="00240A60">
        <w:rPr>
          <w:rFonts w:ascii="Akkurat TT Light" w:hAnsi="Akkurat TT Light" w:cs="Akkurat TT Light"/>
          <w:color w:val="auto"/>
          <w:sz w:val="22"/>
          <w:szCs w:val="22"/>
        </w:rPr>
        <w:t>.</w:t>
      </w:r>
      <w:r w:rsidR="005436CC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How does your application contribute to the industry </w:t>
      </w:r>
      <w:r w:rsidRPr="00240A60">
        <w:rPr>
          <w:rFonts w:ascii="Akkurat TT Light" w:hAnsi="Akkurat TT Light" w:cs="Akkurat TT Light"/>
          <w:color w:val="auto"/>
          <w:sz w:val="22"/>
          <w:szCs w:val="22"/>
        </w:rPr>
        <w:t>RD&amp;E</w:t>
      </w:r>
      <w:r w:rsidR="005436CC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gaps and opportunities identified?</w:t>
      </w:r>
      <w:r w:rsidR="00325E64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</w:t>
      </w:r>
    </w:p>
    <w:p w:rsidR="005436CC" w:rsidRPr="00240A60" w:rsidRDefault="005436CC" w:rsidP="007D78F8">
      <w:pPr>
        <w:rPr>
          <w:rFonts w:ascii="Akkurat TT Light" w:hAnsi="Akkurat TT Light" w:cs="Akkurat TT Light"/>
        </w:rPr>
      </w:pPr>
    </w:p>
    <w:p w:rsidR="00325E64" w:rsidRPr="00240A60" w:rsidRDefault="00DB6379" w:rsidP="007D78F8">
      <w:pPr>
        <w:pStyle w:val="Heading2"/>
        <w:numPr>
          <w:ilvl w:val="0"/>
          <w:numId w:val="20"/>
        </w:numPr>
        <w:rPr>
          <w:rFonts w:ascii="Akkurat TT Light" w:hAnsi="Akkurat TT Light" w:cs="Akkurat TT Light"/>
          <w:color w:val="auto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>Key RD&amp;E partners/resources</w:t>
      </w:r>
      <w:r w:rsidR="007D78F8" w:rsidRPr="00240A60">
        <w:rPr>
          <w:rFonts w:ascii="Akkurat TT Light" w:hAnsi="Akkurat TT Light" w:cs="Akkurat TT Light"/>
          <w:sz w:val="22"/>
          <w:szCs w:val="22"/>
        </w:rPr>
        <w:t>:</w:t>
      </w:r>
      <w:r w:rsidR="00325E64" w:rsidRPr="00240A60">
        <w:rPr>
          <w:rFonts w:ascii="Akkurat TT Light" w:hAnsi="Akkurat TT Light" w:cs="Akkurat TT Light"/>
          <w:sz w:val="22"/>
          <w:szCs w:val="22"/>
        </w:rPr>
        <w:t xml:space="preserve"> </w:t>
      </w:r>
      <w:r w:rsidR="00325E64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Key Partners are the people and organisations that are need to deliver successful outcomes from the </w:t>
      </w:r>
      <w:r w:rsidR="007D78F8" w:rsidRPr="00240A60">
        <w:rPr>
          <w:rFonts w:ascii="Akkurat TT Light" w:hAnsi="Akkurat TT Light" w:cs="Akkurat TT Light"/>
          <w:color w:val="auto"/>
          <w:sz w:val="22"/>
          <w:szCs w:val="22"/>
        </w:rPr>
        <w:t>RD&amp;E</w:t>
      </w:r>
      <w:r w:rsidR="00325E64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gaps proposed. Key Resources are the facilities needed to complete the </w:t>
      </w:r>
      <w:r w:rsidR="007D78F8" w:rsidRPr="00240A60">
        <w:rPr>
          <w:rFonts w:ascii="Akkurat TT Light" w:hAnsi="Akkurat TT Light" w:cs="Akkurat TT Light"/>
          <w:color w:val="auto"/>
          <w:sz w:val="22"/>
          <w:szCs w:val="22"/>
        </w:rPr>
        <w:t>RD&amp;E</w:t>
      </w:r>
      <w:r w:rsidR="00325E64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 works.</w:t>
      </w:r>
    </w:p>
    <w:p w:rsidR="00325E64" w:rsidRPr="00240A60" w:rsidRDefault="00325E64" w:rsidP="007D78F8">
      <w:pPr>
        <w:rPr>
          <w:rFonts w:ascii="Akkurat TT Light" w:hAnsi="Akkurat TT Light" w:cs="Akkurat TT Light"/>
        </w:rPr>
      </w:pPr>
    </w:p>
    <w:p w:rsidR="00544E83" w:rsidRPr="00240A60" w:rsidRDefault="00544E83" w:rsidP="007D78F8">
      <w:pPr>
        <w:rPr>
          <w:rFonts w:ascii="Akkurat TT Light" w:hAnsi="Akkurat TT Light" w:cs="Akkurat TT Light"/>
        </w:rPr>
      </w:pPr>
    </w:p>
    <w:p w:rsidR="007D78F8" w:rsidRPr="00240A60" w:rsidRDefault="00F644AD" w:rsidP="007D78F8">
      <w:pPr>
        <w:pStyle w:val="Heading2"/>
        <w:numPr>
          <w:ilvl w:val="0"/>
          <w:numId w:val="20"/>
        </w:numPr>
        <w:rPr>
          <w:rFonts w:ascii="Akkurat TT Light" w:hAnsi="Akkurat TT Light" w:cs="Akkurat TT Light"/>
          <w:color w:val="auto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 xml:space="preserve">Industry </w:t>
      </w:r>
      <w:r w:rsidR="00DB6379" w:rsidRPr="00240A60">
        <w:rPr>
          <w:rFonts w:ascii="Akkurat TT Light" w:hAnsi="Akkurat TT Light" w:cs="Akkurat TT Light"/>
          <w:sz w:val="22"/>
          <w:szCs w:val="22"/>
        </w:rPr>
        <w:t>Sustainability</w:t>
      </w:r>
      <w:r w:rsidR="00544E83" w:rsidRPr="00240A60">
        <w:rPr>
          <w:rFonts w:ascii="Akkurat TT Light" w:hAnsi="Akkurat TT Light" w:cs="Akkurat TT Light"/>
          <w:sz w:val="22"/>
          <w:szCs w:val="22"/>
        </w:rPr>
        <w:t xml:space="preserve">:  </w:t>
      </w:r>
      <w:r w:rsidR="00544E83" w:rsidRPr="00240A60">
        <w:rPr>
          <w:rFonts w:ascii="Akkurat TT Light" w:hAnsi="Akkurat TT Light" w:cs="Akkurat TT Light"/>
          <w:color w:val="auto"/>
          <w:sz w:val="22"/>
          <w:szCs w:val="22"/>
        </w:rPr>
        <w:t xml:space="preserve">How will your industry </w:t>
      </w:r>
      <w:r w:rsidRPr="00240A60">
        <w:rPr>
          <w:rFonts w:ascii="Akkurat TT Light" w:hAnsi="Akkurat TT Light" w:cs="Akkurat TT Light"/>
          <w:color w:val="auto"/>
          <w:sz w:val="22"/>
          <w:szCs w:val="22"/>
        </w:rPr>
        <w:t>ensure social license to operate and economically viable production systems in the long term?</w:t>
      </w:r>
    </w:p>
    <w:p w:rsidR="007D78F8" w:rsidRPr="00240A60" w:rsidRDefault="007D78F8" w:rsidP="007D78F8">
      <w:pPr>
        <w:pStyle w:val="Heading2"/>
        <w:ind w:left="360"/>
        <w:rPr>
          <w:rFonts w:ascii="Akkurat TT Light" w:hAnsi="Akkurat TT Light" w:cs="Akkurat TT Light"/>
          <w:color w:val="auto"/>
          <w:sz w:val="22"/>
          <w:szCs w:val="22"/>
        </w:rPr>
      </w:pPr>
    </w:p>
    <w:p w:rsidR="00544E83" w:rsidRPr="00240A60" w:rsidRDefault="00DB6379" w:rsidP="00A34641">
      <w:pPr>
        <w:pStyle w:val="Heading2"/>
        <w:ind w:left="720"/>
        <w:rPr>
          <w:rFonts w:ascii="Akkurat TT Light" w:hAnsi="Akkurat TT Light" w:cs="Akkurat TT Light"/>
          <w:sz w:val="22"/>
          <w:szCs w:val="22"/>
        </w:rPr>
      </w:pPr>
      <w:r w:rsidRPr="00240A60">
        <w:rPr>
          <w:rFonts w:ascii="Akkurat TT Light" w:hAnsi="Akkurat TT Light" w:cs="Akkurat TT Light"/>
          <w:sz w:val="22"/>
          <w:szCs w:val="22"/>
        </w:rPr>
        <w:t>Industry transformational/blue sky op</w:t>
      </w:r>
      <w:r w:rsidR="00CA1962" w:rsidRPr="00240A60">
        <w:rPr>
          <w:rFonts w:ascii="Akkurat TT Light" w:hAnsi="Akkurat TT Light" w:cs="Akkurat TT Light"/>
          <w:sz w:val="22"/>
          <w:szCs w:val="22"/>
        </w:rPr>
        <w:t>portunities</w:t>
      </w:r>
      <w:r w:rsidR="00544E83" w:rsidRPr="00240A60">
        <w:rPr>
          <w:rFonts w:ascii="Akkurat TT Light" w:hAnsi="Akkurat TT Light" w:cs="Akkurat TT Light"/>
          <w:sz w:val="22"/>
          <w:szCs w:val="22"/>
        </w:rPr>
        <w:t xml:space="preserve">:  </w:t>
      </w:r>
      <w:r w:rsidR="00F644AD" w:rsidRPr="00240A60">
        <w:rPr>
          <w:rFonts w:ascii="Akkurat TT Light" w:hAnsi="Akkurat TT Light" w:cs="Akkurat TT Light"/>
          <w:sz w:val="22"/>
          <w:szCs w:val="22"/>
        </w:rPr>
        <w:t xml:space="preserve">If funding was unlimited, what would be the priority projects to deliver a $50m GVP within 3 </w:t>
      </w:r>
      <w:r w:rsidR="00F91A3B" w:rsidRPr="00240A60">
        <w:rPr>
          <w:rFonts w:ascii="Akkurat TT Light" w:hAnsi="Akkurat TT Light" w:cs="Akkurat TT Light"/>
          <w:sz w:val="22"/>
          <w:szCs w:val="22"/>
        </w:rPr>
        <w:t>years?</w:t>
      </w:r>
      <w:r w:rsidR="00F644AD" w:rsidRPr="00240A60">
        <w:rPr>
          <w:rFonts w:ascii="Akkurat TT Light" w:hAnsi="Akkurat TT Light" w:cs="Akkurat TT Light"/>
          <w:sz w:val="22"/>
          <w:szCs w:val="22"/>
        </w:rPr>
        <w:t xml:space="preserve">  </w:t>
      </w:r>
    </w:p>
    <w:p w:rsidR="00544E83" w:rsidRPr="00240A60" w:rsidRDefault="00544E83" w:rsidP="00544E83">
      <w:pPr>
        <w:rPr>
          <w:rFonts w:ascii="Akkurat TT Light" w:hAnsi="Akkurat TT Light" w:cs="Akkurat TT Light"/>
        </w:rPr>
      </w:pPr>
    </w:p>
    <w:p w:rsidR="00325E64" w:rsidRPr="00240A60" w:rsidRDefault="00325E64" w:rsidP="00325E64">
      <w:pPr>
        <w:rPr>
          <w:rFonts w:ascii="Akkurat TT Light" w:hAnsi="Akkurat TT Light" w:cs="Akkurat TT Light"/>
        </w:rPr>
      </w:pPr>
    </w:p>
    <w:p w:rsidR="00325E64" w:rsidRPr="00240A60" w:rsidRDefault="00325E64" w:rsidP="00325E64">
      <w:pPr>
        <w:rPr>
          <w:rFonts w:ascii="Akkurat TT Light" w:hAnsi="Akkurat TT Light" w:cs="Akkurat TT Light"/>
        </w:rPr>
      </w:pPr>
    </w:p>
    <w:p w:rsidR="005436CC" w:rsidRPr="00240A60" w:rsidRDefault="005436CC" w:rsidP="005436CC">
      <w:pPr>
        <w:rPr>
          <w:rFonts w:ascii="Akkurat TT Light" w:hAnsi="Akkurat TT Light" w:cs="Akkurat TT Light"/>
        </w:rPr>
      </w:pPr>
    </w:p>
    <w:p w:rsidR="005436CC" w:rsidRPr="00240A60" w:rsidRDefault="005436CC" w:rsidP="005436CC">
      <w:pPr>
        <w:rPr>
          <w:rFonts w:ascii="Akkurat TT Light" w:hAnsi="Akkurat TT Light" w:cs="Akkurat TT Light"/>
        </w:rPr>
      </w:pPr>
    </w:p>
    <w:p w:rsidR="00565121" w:rsidRPr="00240A60" w:rsidRDefault="00565121" w:rsidP="00565121">
      <w:pPr>
        <w:rPr>
          <w:rFonts w:ascii="Akkurat TT Light" w:hAnsi="Akkurat TT Light" w:cs="Akkurat TT Light"/>
        </w:rPr>
      </w:pPr>
    </w:p>
    <w:p w:rsidR="00721889" w:rsidRPr="00240A60" w:rsidRDefault="00721889" w:rsidP="00721889">
      <w:pPr>
        <w:rPr>
          <w:rFonts w:ascii="Akkurat TT Light" w:hAnsi="Akkurat TT Light" w:cs="Akkurat TT Light"/>
        </w:rPr>
      </w:pPr>
    </w:p>
    <w:p w:rsidR="00721889" w:rsidRPr="00240A60" w:rsidRDefault="00721889" w:rsidP="00721889">
      <w:pPr>
        <w:rPr>
          <w:rFonts w:ascii="Akkurat TT Light" w:hAnsi="Akkurat TT Light" w:cs="Akkurat TT Light"/>
        </w:rPr>
      </w:pPr>
    </w:p>
    <w:p w:rsidR="00721889" w:rsidRPr="00240A60" w:rsidRDefault="00721889" w:rsidP="00721889">
      <w:pPr>
        <w:rPr>
          <w:rFonts w:ascii="Akkurat TT Light" w:hAnsi="Akkurat TT Light" w:cs="Akkurat TT Light"/>
        </w:rPr>
      </w:pPr>
    </w:p>
    <w:sectPr w:rsidR="00721889" w:rsidRPr="00240A60" w:rsidSect="00CA1E9B">
      <w:headerReference w:type="default" r:id="rId12"/>
      <w:type w:val="continuous"/>
      <w:pgSz w:w="23820" w:h="16840" w:orient="landscape"/>
      <w:pgMar w:top="1525" w:right="600" w:bottom="0" w:left="6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08" w:rsidRDefault="00571B08" w:rsidP="00CA1E9B">
      <w:r>
        <w:separator/>
      </w:r>
    </w:p>
  </w:endnote>
  <w:endnote w:type="continuationSeparator" w:id="0">
    <w:p w:rsidR="00571B08" w:rsidRDefault="00571B08" w:rsidP="00C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Offc Pro">
    <w:altName w:val="Times New Roman"/>
    <w:charset w:val="00"/>
    <w:family w:val="roman"/>
    <w:pitch w:val="variable"/>
  </w:font>
  <w:font w:name="Product Sans">
    <w:altName w:val="Calibri"/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TT Light">
    <w:panose1 w:val="020B0404020101020102"/>
    <w:charset w:val="00"/>
    <w:family w:val="swiss"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08" w:rsidRDefault="00571B08" w:rsidP="00CA1E9B">
      <w:r>
        <w:separator/>
      </w:r>
    </w:p>
  </w:footnote>
  <w:footnote w:type="continuationSeparator" w:id="0">
    <w:p w:rsidR="00571B08" w:rsidRDefault="00571B08" w:rsidP="00C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9B" w:rsidRPr="007D78F8" w:rsidRDefault="00CA1E9B" w:rsidP="007D78F8">
    <w:pPr>
      <w:pStyle w:val="Header"/>
    </w:pPr>
    <w:r w:rsidRPr="007D78F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C99"/>
    <w:multiLevelType w:val="hybridMultilevel"/>
    <w:tmpl w:val="06BEE3A4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 w15:restartNumberingAfterBreak="0">
    <w:nsid w:val="05525CEF"/>
    <w:multiLevelType w:val="hybridMultilevel"/>
    <w:tmpl w:val="1CE00856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11966B8F"/>
    <w:multiLevelType w:val="hybridMultilevel"/>
    <w:tmpl w:val="197AB0E2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11B8035F"/>
    <w:multiLevelType w:val="hybridMultilevel"/>
    <w:tmpl w:val="1FD0E5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6715"/>
    <w:multiLevelType w:val="hybridMultilevel"/>
    <w:tmpl w:val="6368F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930"/>
    <w:multiLevelType w:val="hybridMultilevel"/>
    <w:tmpl w:val="BE00BA5E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 w15:restartNumberingAfterBreak="0">
    <w:nsid w:val="21FC036D"/>
    <w:multiLevelType w:val="hybridMultilevel"/>
    <w:tmpl w:val="21787804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7" w15:restartNumberingAfterBreak="0">
    <w:nsid w:val="231C34A2"/>
    <w:multiLevelType w:val="hybridMultilevel"/>
    <w:tmpl w:val="D99E2BC8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8" w15:restartNumberingAfterBreak="0">
    <w:nsid w:val="2C480D13"/>
    <w:multiLevelType w:val="hybridMultilevel"/>
    <w:tmpl w:val="4BF2E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382F"/>
    <w:multiLevelType w:val="hybridMultilevel"/>
    <w:tmpl w:val="3A486C76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0" w15:restartNumberingAfterBreak="0">
    <w:nsid w:val="4333382D"/>
    <w:multiLevelType w:val="hybridMultilevel"/>
    <w:tmpl w:val="97FE64EA"/>
    <w:lvl w:ilvl="0" w:tplc="0C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48BC1278"/>
    <w:multiLevelType w:val="hybridMultilevel"/>
    <w:tmpl w:val="8D7A023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8E429A6"/>
    <w:multiLevelType w:val="hybridMultilevel"/>
    <w:tmpl w:val="1FF0BE40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3" w15:restartNumberingAfterBreak="0">
    <w:nsid w:val="50B45898"/>
    <w:multiLevelType w:val="hybridMultilevel"/>
    <w:tmpl w:val="1B4EF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19D"/>
    <w:multiLevelType w:val="hybridMultilevel"/>
    <w:tmpl w:val="05CE0326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5" w15:restartNumberingAfterBreak="0">
    <w:nsid w:val="57313FD9"/>
    <w:multiLevelType w:val="hybridMultilevel"/>
    <w:tmpl w:val="481E0B80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6" w15:restartNumberingAfterBreak="0">
    <w:nsid w:val="60305AC6"/>
    <w:multiLevelType w:val="hybridMultilevel"/>
    <w:tmpl w:val="5D308764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7F6178A"/>
    <w:multiLevelType w:val="hybridMultilevel"/>
    <w:tmpl w:val="9CA4B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A2ED2"/>
    <w:multiLevelType w:val="hybridMultilevel"/>
    <w:tmpl w:val="2B68A446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EBE02CB"/>
    <w:multiLevelType w:val="hybridMultilevel"/>
    <w:tmpl w:val="3FAAF11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7"/>
  </w:num>
  <w:num w:numId="16">
    <w:abstractNumId w:val="1"/>
  </w:num>
  <w:num w:numId="17">
    <w:abstractNumId w:val="2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C"/>
    <w:rsid w:val="00040CAC"/>
    <w:rsid w:val="000A0AEE"/>
    <w:rsid w:val="000E4A08"/>
    <w:rsid w:val="00194CCC"/>
    <w:rsid w:val="001B3373"/>
    <w:rsid w:val="001D651F"/>
    <w:rsid w:val="00222E44"/>
    <w:rsid w:val="00227A7E"/>
    <w:rsid w:val="00240A60"/>
    <w:rsid w:val="002E568E"/>
    <w:rsid w:val="002F6358"/>
    <w:rsid w:val="00302444"/>
    <w:rsid w:val="00325E64"/>
    <w:rsid w:val="00327F35"/>
    <w:rsid w:val="003574F3"/>
    <w:rsid w:val="00377AF1"/>
    <w:rsid w:val="00397BA9"/>
    <w:rsid w:val="003C2BB6"/>
    <w:rsid w:val="003D0EF8"/>
    <w:rsid w:val="00417D4B"/>
    <w:rsid w:val="00472CE8"/>
    <w:rsid w:val="00487B44"/>
    <w:rsid w:val="00491C56"/>
    <w:rsid w:val="004958A5"/>
    <w:rsid w:val="004A5260"/>
    <w:rsid w:val="004B751F"/>
    <w:rsid w:val="004D7DE1"/>
    <w:rsid w:val="00502073"/>
    <w:rsid w:val="0051363A"/>
    <w:rsid w:val="005436CC"/>
    <w:rsid w:val="00544E83"/>
    <w:rsid w:val="00565121"/>
    <w:rsid w:val="0056595E"/>
    <w:rsid w:val="00571B08"/>
    <w:rsid w:val="0058654C"/>
    <w:rsid w:val="005A127B"/>
    <w:rsid w:val="005C0DC3"/>
    <w:rsid w:val="005C4EA9"/>
    <w:rsid w:val="005D0F41"/>
    <w:rsid w:val="005E4CDF"/>
    <w:rsid w:val="00617EC2"/>
    <w:rsid w:val="006351D8"/>
    <w:rsid w:val="006511CC"/>
    <w:rsid w:val="006817CE"/>
    <w:rsid w:val="0068689C"/>
    <w:rsid w:val="006A44F1"/>
    <w:rsid w:val="006B7C1C"/>
    <w:rsid w:val="00721889"/>
    <w:rsid w:val="00736BCA"/>
    <w:rsid w:val="00737ADC"/>
    <w:rsid w:val="007D78F8"/>
    <w:rsid w:val="007E1F9F"/>
    <w:rsid w:val="00807BBE"/>
    <w:rsid w:val="00823FFF"/>
    <w:rsid w:val="00833664"/>
    <w:rsid w:val="008E049F"/>
    <w:rsid w:val="0093334D"/>
    <w:rsid w:val="009D2F22"/>
    <w:rsid w:val="009F4945"/>
    <w:rsid w:val="00A34641"/>
    <w:rsid w:val="00A52477"/>
    <w:rsid w:val="00A6253D"/>
    <w:rsid w:val="00A92179"/>
    <w:rsid w:val="00AB1793"/>
    <w:rsid w:val="00B36322"/>
    <w:rsid w:val="00B41BB6"/>
    <w:rsid w:val="00B433CF"/>
    <w:rsid w:val="00B46706"/>
    <w:rsid w:val="00B65352"/>
    <w:rsid w:val="00B8708E"/>
    <w:rsid w:val="00BB7E1C"/>
    <w:rsid w:val="00BC3780"/>
    <w:rsid w:val="00C12B94"/>
    <w:rsid w:val="00C36DAA"/>
    <w:rsid w:val="00C455A8"/>
    <w:rsid w:val="00C5743E"/>
    <w:rsid w:val="00C62D78"/>
    <w:rsid w:val="00C714E0"/>
    <w:rsid w:val="00C72B75"/>
    <w:rsid w:val="00CA1962"/>
    <w:rsid w:val="00CA1E9B"/>
    <w:rsid w:val="00CD1242"/>
    <w:rsid w:val="00CD5AC2"/>
    <w:rsid w:val="00CE358F"/>
    <w:rsid w:val="00CE5C45"/>
    <w:rsid w:val="00CF4C5D"/>
    <w:rsid w:val="00CF5EA7"/>
    <w:rsid w:val="00D2655F"/>
    <w:rsid w:val="00D5485D"/>
    <w:rsid w:val="00D76FBF"/>
    <w:rsid w:val="00D862F5"/>
    <w:rsid w:val="00DB6379"/>
    <w:rsid w:val="00E01385"/>
    <w:rsid w:val="00EB76E5"/>
    <w:rsid w:val="00F24FC5"/>
    <w:rsid w:val="00F432CA"/>
    <w:rsid w:val="00F644AD"/>
    <w:rsid w:val="00F64F33"/>
    <w:rsid w:val="00F813FD"/>
    <w:rsid w:val="00F91A3B"/>
    <w:rsid w:val="00F9594B"/>
    <w:rsid w:val="00FA56CB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877B15-02B4-4D79-AC6A-C3B9D0A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 Offc Pro" w:eastAsia="DIN Offc Pro" w:hAnsi="DIN Offc Pro" w:cs="DIN Offc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51F"/>
    <w:pPr>
      <w:keepNext/>
      <w:keepLines/>
      <w:spacing w:before="240"/>
      <w:outlineLvl w:val="0"/>
    </w:pPr>
    <w:rPr>
      <w:rFonts w:ascii="Product Sans" w:eastAsiaTheme="majorEastAsia" w:hAnsi="Product Sans" w:cstheme="majorBidi"/>
      <w:color w:val="00AD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51F"/>
    <w:pPr>
      <w:keepNext/>
      <w:keepLines/>
      <w:spacing w:before="40"/>
      <w:outlineLvl w:val="1"/>
    </w:pPr>
    <w:rPr>
      <w:rFonts w:ascii="Product Sans" w:eastAsiaTheme="majorEastAsia" w:hAnsi="Product Sans" w:cstheme="majorBidi"/>
      <w:color w:val="00ADE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b/>
      <w:bCs/>
      <w:sz w:val="86"/>
      <w:szCs w:val="8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4"/>
      <w:ind w:left="170"/>
    </w:pPr>
  </w:style>
  <w:style w:type="character" w:styleId="Hyperlink">
    <w:name w:val="Hyperlink"/>
    <w:basedOn w:val="DefaultParagraphFont"/>
    <w:uiPriority w:val="99"/>
    <w:unhideWhenUsed/>
    <w:rsid w:val="00C714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5E"/>
    <w:rPr>
      <w:rFonts w:ascii="Segoe UI" w:eastAsia="DIN Offc Pro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751F"/>
    <w:rPr>
      <w:rFonts w:ascii="Product Sans" w:eastAsiaTheme="majorEastAsia" w:hAnsi="Product Sans" w:cstheme="majorBidi"/>
      <w:color w:val="00ADE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751F"/>
    <w:rPr>
      <w:rFonts w:ascii="Product Sans" w:eastAsiaTheme="majorEastAsia" w:hAnsi="Product Sans" w:cstheme="majorBidi"/>
      <w:color w:val="00ADE6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2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FC5"/>
    <w:rPr>
      <w:rFonts w:ascii="DIN Offc Pro" w:eastAsia="DIN Offc Pro" w:hAnsi="DIN Offc Pro" w:cs="DIN Offc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FC5"/>
    <w:rPr>
      <w:rFonts w:ascii="DIN Offc Pro" w:eastAsia="DIN Offc Pro" w:hAnsi="DIN Offc Pro" w:cs="DIN Offc Pr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9B"/>
    <w:rPr>
      <w:rFonts w:ascii="DIN Offc Pro" w:eastAsia="DIN Offc Pro" w:hAnsi="DIN Offc Pro" w:cs="DIN Offc Pro"/>
    </w:rPr>
  </w:style>
  <w:style w:type="paragraph" w:styleId="Footer">
    <w:name w:val="footer"/>
    <w:basedOn w:val="Normal"/>
    <w:link w:val="FooterChar"/>
    <w:uiPriority w:val="99"/>
    <w:unhideWhenUsed/>
    <w:rsid w:val="00CA1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9B"/>
    <w:rPr>
      <w:rFonts w:ascii="DIN Offc Pro" w:eastAsia="DIN Offc Pro" w:hAnsi="DIN Offc Pro" w:cs="DIN Offc Pro"/>
    </w:rPr>
  </w:style>
  <w:style w:type="character" w:customStyle="1" w:styleId="BodyTextChar">
    <w:name w:val="Body Text Char"/>
    <w:basedOn w:val="DefaultParagraphFont"/>
    <w:link w:val="BodyText"/>
    <w:uiPriority w:val="1"/>
    <w:rsid w:val="00CA1E9B"/>
    <w:rPr>
      <w:rFonts w:ascii="DIN Offc Pro" w:eastAsia="DIN Offc Pro" w:hAnsi="DIN Offc Pro" w:cs="DIN Offc Pro"/>
      <w:b/>
      <w:bCs/>
      <w:sz w:val="86"/>
      <w:szCs w:val="86"/>
    </w:rPr>
  </w:style>
  <w:style w:type="character" w:styleId="FollowedHyperlink">
    <w:name w:val="FollowedHyperlink"/>
    <w:basedOn w:val="DefaultParagraphFont"/>
    <w:uiPriority w:val="99"/>
    <w:semiHidden/>
    <w:unhideWhenUsed/>
    <w:rsid w:val="00F91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s.gov.au/ausstats/abs@.nsf/dossbytitle/F276A671BC2F9899CA256F0A007D8CB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griFutures">
      <a:dk1>
        <a:sysClr val="windowText" lastClr="000000"/>
      </a:dk1>
      <a:lt1>
        <a:sysClr val="window" lastClr="FFFFFF"/>
      </a:lt1>
      <a:dk2>
        <a:srgbClr val="00B24E"/>
      </a:dk2>
      <a:lt2>
        <a:srgbClr val="FFFFFF"/>
      </a:lt2>
      <a:accent1>
        <a:srgbClr val="00B24E"/>
      </a:accent1>
      <a:accent2>
        <a:srgbClr val="CC362E"/>
      </a:accent2>
      <a:accent3>
        <a:srgbClr val="EDAC1A"/>
      </a:accent3>
      <a:accent4>
        <a:srgbClr val="00ADE6"/>
      </a:accent4>
      <a:accent5>
        <a:srgbClr val="800D9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DF0954FAAE4D884C1EB0CF387922" ma:contentTypeVersion="0" ma:contentTypeDescription="Create a new document." ma:contentTypeScope="" ma:versionID="f7478440841efca9f935aa1765656e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CE33-04CA-48FC-9CC4-CBFD59EC8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43078-1D46-4FAA-8E03-D4DB572F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93BCD-0B47-484A-8855-F136CF469E9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5A81EF-AFF9-4C47-BD39-F4E480A0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McCue</dc:creator>
  <cp:lastModifiedBy>Sarah Karpenen</cp:lastModifiedBy>
  <cp:revision>2</cp:revision>
  <cp:lastPrinted>2019-07-05T07:22:00Z</cp:lastPrinted>
  <dcterms:created xsi:type="dcterms:W3CDTF">2020-01-17T00:36:00Z</dcterms:created>
  <dcterms:modified xsi:type="dcterms:W3CDTF">2020-01-17T00:36:00Z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2017-03-27T00:00:00Z</vt:filetime>
  </property>
  <property fmtid="{D5CDD505-2E9C-101B-9397-08002B2CF9AE}" pid="5" name="ContentTypeId">
    <vt:lpwstr>0x010100D489DF0954FAAE4D884C1EB0CF387922</vt:lpwstr>
  </property>
</Properties>
</file>