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522FD" w14:textId="1E63AEBC" w:rsidR="00DA77F0" w:rsidRPr="003E5EE3" w:rsidRDefault="00D23439" w:rsidP="009408A1">
      <w:pPr>
        <w:jc w:val="center"/>
        <w:rPr>
          <w:rFonts w:ascii="Akkurat TT Light" w:hAnsi="Akkurat TT Light" w:cs="Akkurat TT Light"/>
          <w:b/>
          <w:color w:val="FF0000"/>
          <w:sz w:val="28"/>
          <w:szCs w:val="28"/>
        </w:rPr>
      </w:pPr>
      <w:r w:rsidRPr="003E5EE3">
        <w:rPr>
          <w:rFonts w:ascii="Akkurat TT Light" w:hAnsi="Akkurat TT Light" w:cs="Akkurat TT Light"/>
          <w:noProof/>
          <w:sz w:val="24"/>
          <w:lang w:eastAsia="en-AU"/>
        </w:rPr>
        <w:drawing>
          <wp:anchor distT="0" distB="0" distL="114300" distR="114300" simplePos="0" relativeHeight="251659264" behindDoc="1" locked="0" layoutInCell="1" allowOverlap="1" wp14:anchorId="6577C75D" wp14:editId="164648E7">
            <wp:simplePos x="0" y="0"/>
            <wp:positionH relativeFrom="margin">
              <wp:align>center</wp:align>
            </wp:positionH>
            <wp:positionV relativeFrom="paragraph">
              <wp:posOffset>13970</wp:posOffset>
            </wp:positionV>
            <wp:extent cx="2590800" cy="586271"/>
            <wp:effectExtent l="0" t="0" r="0" b="4445"/>
            <wp:wrapNone/>
            <wp:docPr id="2" name="Picture 2" descr="C:\Users\JenniferM\AppData\Local\Microsoft\Windows\INetCache\Content.Word\agrifutures-brand-maste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M\AppData\Local\Microsoft\Windows\INetCache\Content.Word\agrifutures-brand-master-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5862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0DBD4" w14:textId="66DF44EA" w:rsidR="00DA77F0" w:rsidRPr="003E5EE3" w:rsidRDefault="00DA77F0" w:rsidP="009408A1">
      <w:pPr>
        <w:jc w:val="center"/>
        <w:rPr>
          <w:rFonts w:ascii="Akkurat TT Light" w:hAnsi="Akkurat TT Light" w:cs="Akkurat TT Light"/>
          <w:b/>
          <w:color w:val="FF0000"/>
          <w:sz w:val="28"/>
          <w:szCs w:val="28"/>
        </w:rPr>
      </w:pPr>
    </w:p>
    <w:p w14:paraId="02D9479F" w14:textId="3E8771D7" w:rsidR="00EB7DF4" w:rsidRPr="003E5EE3" w:rsidRDefault="00DA77F0" w:rsidP="009408A1">
      <w:pPr>
        <w:jc w:val="center"/>
        <w:rPr>
          <w:rFonts w:ascii="Akkurat TT" w:hAnsi="Akkurat TT" w:cs="Akkurat TT"/>
          <w:b/>
          <w:sz w:val="40"/>
          <w:szCs w:val="28"/>
        </w:rPr>
      </w:pPr>
      <w:r w:rsidRPr="003E5EE3">
        <w:rPr>
          <w:rFonts w:ascii="Akkurat TT Light" w:hAnsi="Akkurat TT Light" w:cs="Akkurat TT Light"/>
          <w:b/>
          <w:sz w:val="40"/>
          <w:szCs w:val="28"/>
        </w:rPr>
        <w:br/>
      </w:r>
      <w:r w:rsidR="009408A1" w:rsidRPr="003E5EE3">
        <w:rPr>
          <w:rFonts w:ascii="Akkurat TT" w:hAnsi="Akkurat TT" w:cs="Akkurat TT"/>
          <w:b/>
          <w:sz w:val="40"/>
          <w:szCs w:val="28"/>
        </w:rPr>
        <w:t xml:space="preserve">REQUEST FOR QUOTATION </w:t>
      </w:r>
    </w:p>
    <w:p w14:paraId="02D947A2" w14:textId="023751F7" w:rsidR="009408A1" w:rsidRPr="003E5EE3" w:rsidRDefault="003E5EE3" w:rsidP="003E5EE3">
      <w:pPr>
        <w:jc w:val="center"/>
        <w:rPr>
          <w:rFonts w:ascii="Akkurat TT" w:hAnsi="Akkurat TT" w:cs="Akkurat TT"/>
          <w:b/>
          <w:sz w:val="30"/>
          <w:szCs w:val="30"/>
        </w:rPr>
      </w:pPr>
      <w:r w:rsidRPr="003E5EE3">
        <w:rPr>
          <w:rFonts w:ascii="Akkurat TT" w:hAnsi="Akkurat TT" w:cs="Akkurat TT"/>
          <w:b/>
          <w:sz w:val="30"/>
          <w:szCs w:val="30"/>
        </w:rPr>
        <w:t>Building trust in Australia’s commercial kangaroo industry</w:t>
      </w:r>
    </w:p>
    <w:p w14:paraId="02D947A3" w14:textId="22612004" w:rsidR="009408A1" w:rsidRPr="003E5EE3" w:rsidRDefault="003E5EE3" w:rsidP="003E5EE3">
      <w:pPr>
        <w:jc w:val="center"/>
        <w:rPr>
          <w:rFonts w:ascii="Akkurat TT Light" w:hAnsi="Akkurat TT Light" w:cs="Akkurat TT Light"/>
          <w:sz w:val="24"/>
          <w:szCs w:val="24"/>
        </w:rPr>
      </w:pPr>
      <w:r w:rsidRPr="003E5EE3">
        <w:rPr>
          <w:rFonts w:ascii="Akkurat TT Light" w:hAnsi="Akkurat TT Light" w:cs="Akkurat TT Light"/>
          <w:b/>
          <w:sz w:val="24"/>
          <w:szCs w:val="24"/>
        </w:rPr>
        <w:br/>
      </w:r>
      <w:r w:rsidR="009408A1" w:rsidRPr="00426B68">
        <w:rPr>
          <w:rFonts w:ascii="Akkurat TT Light" w:hAnsi="Akkurat TT Light" w:cs="Akkurat TT Light"/>
          <w:b/>
          <w:sz w:val="24"/>
          <w:szCs w:val="24"/>
        </w:rPr>
        <w:t>Start Date:</w:t>
      </w:r>
      <w:r w:rsidR="00F718AA" w:rsidRPr="00426B68">
        <w:rPr>
          <w:rFonts w:ascii="Akkurat TT Light" w:hAnsi="Akkurat TT Light" w:cs="Akkurat TT Light"/>
          <w:sz w:val="24"/>
          <w:szCs w:val="24"/>
        </w:rPr>
        <w:t xml:space="preserve"> </w:t>
      </w:r>
      <w:r w:rsidR="00426B68" w:rsidRPr="00426B68">
        <w:rPr>
          <w:rFonts w:ascii="Akkurat TT Light" w:hAnsi="Akkurat TT Light" w:cs="Akkurat TT Light"/>
          <w:sz w:val="24"/>
          <w:szCs w:val="24"/>
        </w:rPr>
        <w:t>25</w:t>
      </w:r>
      <w:r w:rsidR="00F718AA" w:rsidRPr="00426B68">
        <w:rPr>
          <w:rFonts w:ascii="Akkurat TT Light" w:hAnsi="Akkurat TT Light" w:cs="Akkurat TT Light"/>
          <w:sz w:val="24"/>
          <w:szCs w:val="24"/>
        </w:rPr>
        <w:t xml:space="preserve"> </w:t>
      </w:r>
      <w:r w:rsidR="00426B68">
        <w:rPr>
          <w:rFonts w:ascii="Akkurat TT Light" w:hAnsi="Akkurat TT Light" w:cs="Akkurat TT Light"/>
          <w:sz w:val="24"/>
          <w:szCs w:val="24"/>
        </w:rPr>
        <w:t>March</w:t>
      </w:r>
      <w:r w:rsidRPr="00426B68">
        <w:rPr>
          <w:rFonts w:ascii="Akkurat TT Light" w:hAnsi="Akkurat TT Light" w:cs="Akkurat TT Light"/>
          <w:sz w:val="24"/>
          <w:szCs w:val="24"/>
        </w:rPr>
        <w:t xml:space="preserve"> 2019</w:t>
      </w:r>
      <w:r w:rsidR="009408A1" w:rsidRPr="00426B68">
        <w:rPr>
          <w:rFonts w:ascii="Akkurat TT Light" w:hAnsi="Akkurat TT Light" w:cs="Akkurat TT Light"/>
          <w:sz w:val="24"/>
          <w:szCs w:val="24"/>
        </w:rPr>
        <w:tab/>
      </w:r>
      <w:r w:rsidR="009408A1" w:rsidRPr="00426B68">
        <w:rPr>
          <w:rFonts w:ascii="Akkurat TT Light" w:hAnsi="Akkurat TT Light" w:cs="Akkurat TT Light"/>
          <w:sz w:val="24"/>
          <w:szCs w:val="24"/>
        </w:rPr>
        <w:tab/>
      </w:r>
      <w:r w:rsidRPr="00426B68">
        <w:rPr>
          <w:rFonts w:ascii="Akkurat TT Light" w:hAnsi="Akkurat TT Light" w:cs="Akkurat TT Light"/>
          <w:sz w:val="24"/>
          <w:szCs w:val="24"/>
        </w:rPr>
        <w:t xml:space="preserve"> </w:t>
      </w:r>
      <w:r w:rsidR="009408A1" w:rsidRPr="00426B68">
        <w:rPr>
          <w:rFonts w:ascii="Akkurat TT Light" w:hAnsi="Akkurat TT Light" w:cs="Akkurat TT Light"/>
          <w:b/>
          <w:sz w:val="24"/>
          <w:szCs w:val="24"/>
        </w:rPr>
        <w:t>Finish Date:</w:t>
      </w:r>
      <w:r w:rsidR="00F718AA" w:rsidRPr="00426B68">
        <w:rPr>
          <w:rFonts w:ascii="Akkurat TT Light" w:hAnsi="Akkurat TT Light" w:cs="Akkurat TT Light"/>
          <w:sz w:val="24"/>
          <w:szCs w:val="24"/>
        </w:rPr>
        <w:t xml:space="preserve"> </w:t>
      </w:r>
      <w:r w:rsidR="00426B68">
        <w:rPr>
          <w:rFonts w:ascii="Akkurat TT Light" w:hAnsi="Akkurat TT Light" w:cs="Akkurat TT Light"/>
          <w:sz w:val="24"/>
          <w:szCs w:val="24"/>
        </w:rPr>
        <w:t>27 September</w:t>
      </w:r>
      <w:r w:rsidRPr="00426B68">
        <w:rPr>
          <w:rFonts w:ascii="Akkurat TT Light" w:hAnsi="Akkurat TT Light" w:cs="Akkurat TT Light"/>
          <w:sz w:val="24"/>
          <w:szCs w:val="24"/>
        </w:rPr>
        <w:t xml:space="preserve"> 2019</w:t>
      </w:r>
    </w:p>
    <w:p w14:paraId="3B1579B2" w14:textId="77777777" w:rsidR="00D932B6" w:rsidRPr="00AC5394" w:rsidRDefault="003E5EE3" w:rsidP="00D932B6">
      <w:pPr>
        <w:rPr>
          <w:rFonts w:ascii="Akkurat TT" w:hAnsi="Akkurat TT" w:cs="Akkurat TT"/>
          <w:b/>
        </w:rPr>
      </w:pPr>
      <w:r w:rsidRPr="003E5EE3">
        <w:rPr>
          <w:rFonts w:ascii="Akkurat TT Light" w:hAnsi="Akkurat TT Light" w:cs="Akkurat TT Light"/>
          <w:b/>
          <w:sz w:val="24"/>
          <w:szCs w:val="24"/>
        </w:rPr>
        <w:br/>
      </w:r>
      <w:r w:rsidR="00D932B6" w:rsidRPr="00AC5394">
        <w:rPr>
          <w:rFonts w:ascii="Akkurat TT" w:hAnsi="Akkurat TT" w:cs="Akkurat TT"/>
          <w:b/>
        </w:rPr>
        <w:t>INFORMATION</w:t>
      </w:r>
    </w:p>
    <w:p w14:paraId="41EA85C5" w14:textId="77777777" w:rsidR="00D932B6" w:rsidRPr="00D932B6" w:rsidRDefault="00D932B6" w:rsidP="00D932B6">
      <w:pPr>
        <w:pStyle w:val="ListParagraph"/>
        <w:numPr>
          <w:ilvl w:val="0"/>
          <w:numId w:val="15"/>
        </w:numPr>
        <w:spacing w:before="240" w:after="240" w:line="240" w:lineRule="atLeast"/>
        <w:contextualSpacing w:val="0"/>
        <w:rPr>
          <w:rFonts w:ascii="Akkurat TT Light" w:hAnsi="Akkurat TT Light" w:cs="Akkurat TT Light"/>
        </w:rPr>
      </w:pPr>
      <w:r w:rsidRPr="00D932B6">
        <w:rPr>
          <w:rFonts w:ascii="Akkurat TT Light" w:hAnsi="Akkurat TT Light" w:cs="Akkurat TT Light"/>
        </w:rPr>
        <w:t>AgriFutures Australia is seeking Quotations for the above project.</w:t>
      </w:r>
    </w:p>
    <w:p w14:paraId="5D1AA3D1" w14:textId="77777777" w:rsidR="00D932B6" w:rsidRPr="00D932B6" w:rsidRDefault="00D932B6" w:rsidP="00D932B6">
      <w:pPr>
        <w:pStyle w:val="ListParagraph"/>
        <w:numPr>
          <w:ilvl w:val="0"/>
          <w:numId w:val="15"/>
        </w:numPr>
        <w:spacing w:before="240" w:after="240" w:line="240" w:lineRule="atLeast"/>
        <w:contextualSpacing w:val="0"/>
        <w:rPr>
          <w:rFonts w:ascii="Akkurat TT Light" w:hAnsi="Akkurat TT Light" w:cs="Akkurat TT Light"/>
        </w:rPr>
      </w:pPr>
      <w:r w:rsidRPr="00D932B6">
        <w:rPr>
          <w:rFonts w:ascii="Akkurat TT Light" w:hAnsi="Akkurat TT Light" w:cs="Akkurat TT Light"/>
        </w:rPr>
        <w:t>Each respondent to the RFQ is expected to:</w:t>
      </w:r>
    </w:p>
    <w:p w14:paraId="620B6D2E" w14:textId="77777777" w:rsidR="00D932B6" w:rsidRPr="00D932B6" w:rsidRDefault="00D932B6" w:rsidP="00D932B6">
      <w:pPr>
        <w:pStyle w:val="ListParagraph"/>
        <w:numPr>
          <w:ilvl w:val="1"/>
          <w:numId w:val="16"/>
        </w:numPr>
        <w:spacing w:before="240" w:after="240" w:line="240" w:lineRule="atLeast"/>
        <w:contextualSpacing w:val="0"/>
        <w:rPr>
          <w:rFonts w:ascii="Akkurat TT Light" w:hAnsi="Akkurat TT Light" w:cs="Akkurat TT Light"/>
        </w:rPr>
      </w:pPr>
      <w:r w:rsidRPr="00D932B6">
        <w:rPr>
          <w:rFonts w:ascii="Akkurat TT Light" w:hAnsi="Akkurat TT Light" w:cs="Akkurat TT Light"/>
        </w:rPr>
        <w:t>Be fully informed of all aspects of the work required to be performed;</w:t>
      </w:r>
    </w:p>
    <w:p w14:paraId="6B6858E5" w14:textId="77777777" w:rsidR="00D932B6" w:rsidRPr="00D932B6" w:rsidRDefault="00D932B6" w:rsidP="00D932B6">
      <w:pPr>
        <w:pStyle w:val="ListParagraph"/>
        <w:numPr>
          <w:ilvl w:val="1"/>
          <w:numId w:val="16"/>
        </w:numPr>
        <w:spacing w:before="240" w:after="240" w:line="240" w:lineRule="atLeast"/>
        <w:contextualSpacing w:val="0"/>
        <w:rPr>
          <w:rFonts w:ascii="Akkurat TT Light" w:hAnsi="Akkurat TT Light" w:cs="Akkurat TT Light"/>
        </w:rPr>
      </w:pPr>
      <w:r w:rsidRPr="00D932B6">
        <w:rPr>
          <w:rFonts w:ascii="Akkurat TT Light" w:hAnsi="Akkurat TT Light" w:cs="Akkurat TT Light"/>
        </w:rPr>
        <w:t xml:space="preserve">Submit a Quotation in accordance with </w:t>
      </w:r>
      <w:r w:rsidRPr="00D932B6">
        <w:rPr>
          <w:rFonts w:ascii="Akkurat TT Light" w:hAnsi="Akkurat TT Light" w:cs="Akkurat TT Light"/>
          <w:b/>
          <w:i/>
        </w:rPr>
        <w:t>RFQ – Statement of Requirement</w:t>
      </w:r>
      <w:r w:rsidRPr="00D932B6">
        <w:rPr>
          <w:rFonts w:ascii="Akkurat TT Light" w:hAnsi="Akkurat TT Light" w:cs="Akkurat TT Light"/>
        </w:rPr>
        <w:t>; and</w:t>
      </w:r>
    </w:p>
    <w:p w14:paraId="1D274B92" w14:textId="77777777" w:rsidR="00D932B6" w:rsidRPr="00D932B6" w:rsidRDefault="00D932B6" w:rsidP="00D932B6">
      <w:pPr>
        <w:pStyle w:val="ListParagraph"/>
        <w:numPr>
          <w:ilvl w:val="1"/>
          <w:numId w:val="16"/>
        </w:numPr>
        <w:spacing w:before="240" w:after="240" w:line="240" w:lineRule="atLeast"/>
        <w:contextualSpacing w:val="0"/>
        <w:rPr>
          <w:rFonts w:ascii="Akkurat TT Light" w:hAnsi="Akkurat TT Light" w:cs="Akkurat TT Light"/>
        </w:rPr>
      </w:pPr>
      <w:r w:rsidRPr="00D932B6">
        <w:rPr>
          <w:rFonts w:ascii="Akkurat TT Light" w:hAnsi="Akkurat TT Light" w:cs="Akkurat TT Light"/>
        </w:rPr>
        <w:t>Submit a Quotation in Clarity, AgriFutures Australia’s online database.</w:t>
      </w:r>
    </w:p>
    <w:p w14:paraId="078AD59E" w14:textId="77777777" w:rsidR="00D932B6" w:rsidRPr="00D932B6" w:rsidRDefault="00D932B6" w:rsidP="00D932B6">
      <w:pPr>
        <w:pStyle w:val="ListParagraph"/>
        <w:numPr>
          <w:ilvl w:val="0"/>
          <w:numId w:val="15"/>
        </w:numPr>
        <w:spacing w:before="240" w:after="240" w:line="240" w:lineRule="atLeast"/>
        <w:contextualSpacing w:val="0"/>
        <w:rPr>
          <w:rFonts w:ascii="Akkurat TT Light" w:hAnsi="Akkurat TT Light" w:cs="Akkurat TT Light"/>
        </w:rPr>
      </w:pPr>
      <w:r w:rsidRPr="00D932B6">
        <w:rPr>
          <w:rFonts w:ascii="Akkurat TT Light" w:hAnsi="Akkurat TT Light" w:cs="Akkurat TT Light"/>
        </w:rPr>
        <w:t xml:space="preserve">Each respondent, by submitting a Quotation, agrees that the Quotation is subject to the </w:t>
      </w:r>
      <w:hyperlink r:id="rId12" w:history="1">
        <w:r w:rsidRPr="00D932B6">
          <w:rPr>
            <w:rStyle w:val="Hyperlink"/>
            <w:rFonts w:ascii="Akkurat TT Light" w:hAnsi="Akkurat TT Light" w:cs="Akkurat TT Light"/>
            <w:b/>
            <w:i/>
          </w:rPr>
          <w:t>AgriFutures Australia</w:t>
        </w:r>
        <w:r w:rsidRPr="00D932B6">
          <w:rPr>
            <w:rStyle w:val="Hyperlink"/>
            <w:rFonts w:ascii="Akkurat TT Light" w:hAnsi="Akkurat TT Light" w:cs="Akkurat TT Light"/>
          </w:rPr>
          <w:t xml:space="preserve"> </w:t>
        </w:r>
        <w:r w:rsidRPr="00D932B6">
          <w:rPr>
            <w:rStyle w:val="Hyperlink"/>
            <w:rFonts w:ascii="Akkurat TT Light" w:hAnsi="Akkurat TT Light" w:cs="Akkurat TT Light"/>
            <w:b/>
            <w:i/>
          </w:rPr>
          <w:t>Provider Agreement</w:t>
        </w:r>
      </w:hyperlink>
      <w:r w:rsidRPr="00D932B6">
        <w:rPr>
          <w:rFonts w:ascii="Akkurat TT Light" w:hAnsi="Akkurat TT Light" w:cs="Akkurat TT Light"/>
        </w:rPr>
        <w:t xml:space="preserve"> and agrees to comply with the conditions of the Agreement.</w:t>
      </w:r>
    </w:p>
    <w:p w14:paraId="7431BD00" w14:textId="77777777" w:rsidR="00D932B6" w:rsidRPr="00D932B6" w:rsidRDefault="00D932B6" w:rsidP="00D932B6">
      <w:pPr>
        <w:pStyle w:val="ListParagraph"/>
        <w:spacing w:before="240" w:after="240" w:line="240" w:lineRule="atLeast"/>
        <w:ind w:left="360"/>
        <w:contextualSpacing w:val="0"/>
        <w:rPr>
          <w:rFonts w:ascii="Akkurat TT Light" w:hAnsi="Akkurat TT Light" w:cs="Akkurat TT Light"/>
        </w:rPr>
      </w:pPr>
      <w:r w:rsidRPr="00D932B6">
        <w:rPr>
          <w:rFonts w:ascii="Akkurat TT Light" w:hAnsi="Akkurat TT Light" w:cs="Akkurat TT Light"/>
        </w:rPr>
        <w:t xml:space="preserve">The Respondent agrees that AgriFutures Australia may accept or decline to accept the Respondent’s Quotation in its discretion. No commitments or contract exists until a contract in the form of the </w:t>
      </w:r>
      <w:r w:rsidRPr="00D932B6">
        <w:rPr>
          <w:rFonts w:ascii="Akkurat TT Light" w:hAnsi="Akkurat TT Light" w:cs="Akkurat TT Light"/>
          <w:b/>
          <w:i/>
        </w:rPr>
        <w:t>Provider Agreement</w:t>
      </w:r>
      <w:r w:rsidRPr="00D932B6">
        <w:rPr>
          <w:rFonts w:ascii="Akkurat TT Light" w:hAnsi="Akkurat TT Light" w:cs="Akkurat TT Light"/>
        </w:rPr>
        <w:t xml:space="preserve"> is executed by both parties. The Respondent agrees that AgriFutures Australia is not required to enter into any contract in connection with the RFQ.</w:t>
      </w:r>
    </w:p>
    <w:p w14:paraId="332CA874" w14:textId="77777777" w:rsidR="00D932B6" w:rsidRPr="00D932B6" w:rsidRDefault="00D932B6" w:rsidP="00D932B6">
      <w:pPr>
        <w:pStyle w:val="ListParagraph"/>
        <w:spacing w:before="240" w:after="240" w:line="240" w:lineRule="atLeast"/>
        <w:ind w:left="360"/>
        <w:contextualSpacing w:val="0"/>
        <w:rPr>
          <w:rFonts w:ascii="Akkurat TT Light" w:hAnsi="Akkurat TT Light" w:cs="Akkurat TT Light"/>
        </w:rPr>
      </w:pPr>
      <w:r w:rsidRPr="00D932B6">
        <w:rPr>
          <w:rFonts w:ascii="Akkurat TT Light" w:hAnsi="Akkurat TT Light" w:cs="Akkurat TT Light"/>
        </w:rPr>
        <w:t>The Respondent agrees that participation in any stage of the RFQ process is at the Respondent’s sole risk and cost.</w:t>
      </w:r>
    </w:p>
    <w:p w14:paraId="534742EE" w14:textId="77777777" w:rsidR="00D932B6" w:rsidRPr="00D932B6" w:rsidRDefault="00D932B6" w:rsidP="00D932B6">
      <w:pPr>
        <w:pStyle w:val="ListParagraph"/>
        <w:numPr>
          <w:ilvl w:val="0"/>
          <w:numId w:val="15"/>
        </w:numPr>
        <w:spacing w:before="240" w:after="240" w:line="240" w:lineRule="atLeast"/>
        <w:contextualSpacing w:val="0"/>
        <w:rPr>
          <w:rFonts w:ascii="Akkurat TT Light" w:hAnsi="Akkurat TT Light" w:cs="Akkurat TT Light"/>
        </w:rPr>
      </w:pPr>
      <w:r w:rsidRPr="00D932B6">
        <w:rPr>
          <w:rFonts w:ascii="Akkurat TT Light" w:hAnsi="Akkurat TT Light" w:cs="Akkurat TT Light"/>
        </w:rPr>
        <w:t>Acceptance of a Quotation will occur only when an Agreement is issued or a contract is executed.</w:t>
      </w:r>
    </w:p>
    <w:p w14:paraId="6FDF87AA" w14:textId="77777777" w:rsidR="00D932B6" w:rsidRPr="00D932B6" w:rsidRDefault="00D932B6" w:rsidP="00D932B6">
      <w:pPr>
        <w:pStyle w:val="ListParagraph"/>
        <w:numPr>
          <w:ilvl w:val="0"/>
          <w:numId w:val="15"/>
        </w:numPr>
        <w:spacing w:before="240" w:after="240" w:line="240" w:lineRule="atLeast"/>
        <w:ind w:left="357" w:hanging="357"/>
        <w:contextualSpacing w:val="0"/>
        <w:rPr>
          <w:rFonts w:ascii="Akkurat TT Light" w:hAnsi="Akkurat TT Light" w:cs="Akkurat TT Light"/>
        </w:rPr>
      </w:pPr>
      <w:r w:rsidRPr="00D932B6">
        <w:rPr>
          <w:rFonts w:ascii="Akkurat TT Light" w:hAnsi="Akkurat TT Light" w:cs="Akkurat TT Light"/>
        </w:rPr>
        <w:t>AgriFutures Australia, at its discretion, may discontinue this RFQ, decline to accept any Quotation, decline to issue any contract or satisfy it requirement separately from this RFQ process.</w:t>
      </w:r>
    </w:p>
    <w:p w14:paraId="02D947B0" w14:textId="189E9019" w:rsidR="009408A1" w:rsidRPr="003E5EE3" w:rsidRDefault="009408A1" w:rsidP="00D932B6">
      <w:pPr>
        <w:rPr>
          <w:rFonts w:ascii="Akkurat TT Light" w:hAnsi="Akkurat TT Light" w:cs="Akkurat TT Light"/>
        </w:rPr>
        <w:sectPr w:rsidR="009408A1" w:rsidRPr="003E5EE3" w:rsidSect="00800A60">
          <w:headerReference w:type="default" r:id="rId13"/>
          <w:footerReference w:type="default" r:id="rId14"/>
          <w:pgSz w:w="11906" w:h="16838"/>
          <w:pgMar w:top="1440" w:right="1440" w:bottom="1440" w:left="1440" w:header="0" w:footer="708" w:gutter="0"/>
          <w:pgNumType w:start="1"/>
          <w:cols w:space="708"/>
          <w:docGrid w:linePitch="360"/>
        </w:sectPr>
      </w:pPr>
    </w:p>
    <w:p w14:paraId="02D947B1" w14:textId="69C5680A" w:rsidR="009408A1" w:rsidRPr="003E5EE3" w:rsidRDefault="009408A1" w:rsidP="009408A1">
      <w:pPr>
        <w:rPr>
          <w:rFonts w:ascii="Akkurat TT Light" w:hAnsi="Akkurat TT Light" w:cs="Akkurat TT Light"/>
          <w:b/>
          <w:sz w:val="28"/>
          <w:szCs w:val="28"/>
          <w:u w:val="single"/>
        </w:rPr>
      </w:pPr>
      <w:r w:rsidRPr="003E5EE3">
        <w:rPr>
          <w:rFonts w:ascii="Akkurat TT Light" w:hAnsi="Akkurat TT Light" w:cs="Akkurat TT Light"/>
          <w:b/>
          <w:sz w:val="28"/>
          <w:szCs w:val="28"/>
          <w:u w:val="single"/>
        </w:rPr>
        <w:lastRenderedPageBreak/>
        <w:t>RFQ Schedule 1 – Statement of Requirement</w:t>
      </w:r>
    </w:p>
    <w:p w14:paraId="02D947B2" w14:textId="450B6498" w:rsidR="009408A1" w:rsidRPr="003E5EE3" w:rsidRDefault="00FA4A57" w:rsidP="009408A1">
      <w:pPr>
        <w:rPr>
          <w:rFonts w:ascii="Akkurat TT Light" w:hAnsi="Akkurat TT Light" w:cs="Akkurat TT Light"/>
          <w:b/>
          <w:sz w:val="24"/>
          <w:szCs w:val="24"/>
        </w:rPr>
      </w:pPr>
      <w:r w:rsidRPr="003E5EE3">
        <w:rPr>
          <w:rFonts w:ascii="Akkurat TT Light" w:hAnsi="Akkurat TT Light" w:cs="Akkurat TT Light"/>
          <w:b/>
          <w:sz w:val="24"/>
          <w:szCs w:val="24"/>
        </w:rPr>
        <w:t>KEY DATES AND DETAILS</w:t>
      </w:r>
      <w:r w:rsidR="00A46F3F" w:rsidRPr="003E5EE3">
        <w:rPr>
          <w:rFonts w:ascii="Akkurat TT Light" w:hAnsi="Akkurat TT Light" w:cs="Akkurat TT Light"/>
          <w:b/>
          <w:color w:val="FF0000"/>
          <w:sz w:val="24"/>
          <w:szCs w:val="24"/>
        </w:rPr>
        <w:t xml:space="preserve"> </w:t>
      </w:r>
    </w:p>
    <w:tbl>
      <w:tblPr>
        <w:tblStyle w:val="TableGrid"/>
        <w:tblW w:w="9322" w:type="dxa"/>
        <w:tblLook w:val="04A0" w:firstRow="1" w:lastRow="0" w:firstColumn="1" w:lastColumn="0" w:noHBand="0" w:noVBand="1"/>
      </w:tblPr>
      <w:tblGrid>
        <w:gridCol w:w="2689"/>
        <w:gridCol w:w="6633"/>
      </w:tblGrid>
      <w:tr w:rsidR="00FA4A57" w:rsidRPr="003E5EE3" w14:paraId="02D947B5" w14:textId="77777777" w:rsidTr="00D932B6">
        <w:tc>
          <w:tcPr>
            <w:tcW w:w="2689" w:type="dxa"/>
          </w:tcPr>
          <w:p w14:paraId="02D947B3" w14:textId="77777777" w:rsidR="00FA4A57" w:rsidRPr="003E5EE3" w:rsidRDefault="00FA4A57" w:rsidP="008E33DA">
            <w:pPr>
              <w:tabs>
                <w:tab w:val="left" w:pos="1044"/>
              </w:tabs>
              <w:rPr>
                <w:rFonts w:ascii="Akkurat TT Light" w:hAnsi="Akkurat TT Light" w:cs="Akkurat TT Light"/>
                <w:b/>
              </w:rPr>
            </w:pPr>
            <w:r w:rsidRPr="003E5EE3">
              <w:rPr>
                <w:rFonts w:ascii="Akkurat TT Light" w:hAnsi="Akkurat TT Light" w:cs="Akkurat TT Light"/>
                <w:b/>
              </w:rPr>
              <w:t>Issue of RFQ</w:t>
            </w:r>
          </w:p>
        </w:tc>
        <w:tc>
          <w:tcPr>
            <w:tcW w:w="6633" w:type="dxa"/>
          </w:tcPr>
          <w:p w14:paraId="02D947B4" w14:textId="5156F213" w:rsidR="00FA4A57" w:rsidRPr="003E5EE3" w:rsidRDefault="00EE50B0" w:rsidP="00AD43D5">
            <w:pPr>
              <w:tabs>
                <w:tab w:val="left" w:pos="1044"/>
              </w:tabs>
              <w:rPr>
                <w:rFonts w:ascii="Akkurat TT Light" w:hAnsi="Akkurat TT Light" w:cs="Akkurat TT Light"/>
              </w:rPr>
            </w:pPr>
            <w:r>
              <w:rPr>
                <w:rFonts w:ascii="Akkurat TT Light" w:hAnsi="Akkurat TT Light" w:cs="Akkurat TT Light"/>
              </w:rPr>
              <w:t>1 February</w:t>
            </w:r>
            <w:r w:rsidR="003E5EE3" w:rsidRPr="00426B68">
              <w:rPr>
                <w:rFonts w:ascii="Akkurat TT Light" w:hAnsi="Akkurat TT Light" w:cs="Akkurat TT Light"/>
              </w:rPr>
              <w:t xml:space="preserve"> 2019</w:t>
            </w:r>
          </w:p>
        </w:tc>
      </w:tr>
      <w:tr w:rsidR="00FA4A57" w:rsidRPr="003E5EE3" w14:paraId="02D947B8" w14:textId="77777777" w:rsidTr="00D932B6">
        <w:tc>
          <w:tcPr>
            <w:tcW w:w="2689" w:type="dxa"/>
          </w:tcPr>
          <w:p w14:paraId="02D947B6" w14:textId="77777777" w:rsidR="00FA4A57" w:rsidRPr="003E5EE3" w:rsidRDefault="00FA4A57" w:rsidP="008E33DA">
            <w:pPr>
              <w:tabs>
                <w:tab w:val="left" w:pos="1044"/>
              </w:tabs>
              <w:rPr>
                <w:rFonts w:ascii="Akkurat TT Light" w:hAnsi="Akkurat TT Light" w:cs="Akkurat TT Light"/>
                <w:b/>
              </w:rPr>
            </w:pPr>
            <w:r w:rsidRPr="003E5EE3">
              <w:rPr>
                <w:rFonts w:ascii="Akkurat TT Light" w:hAnsi="Akkurat TT Light" w:cs="Akkurat TT Light"/>
                <w:b/>
              </w:rPr>
              <w:t>Closing Time</w:t>
            </w:r>
          </w:p>
        </w:tc>
        <w:tc>
          <w:tcPr>
            <w:tcW w:w="6633" w:type="dxa"/>
          </w:tcPr>
          <w:p w14:paraId="02D947B7" w14:textId="7CCAD97C" w:rsidR="00FA4A57" w:rsidRPr="00426B68" w:rsidRDefault="005F4472" w:rsidP="00426B68">
            <w:pPr>
              <w:tabs>
                <w:tab w:val="left" w:pos="1044"/>
              </w:tabs>
              <w:rPr>
                <w:rFonts w:ascii="Akkurat TT Light" w:hAnsi="Akkurat TT Light" w:cs="Akkurat TT Light"/>
              </w:rPr>
            </w:pPr>
            <w:r w:rsidRPr="00426B68">
              <w:rPr>
                <w:rFonts w:ascii="Akkurat TT Light" w:hAnsi="Akkurat TT Light" w:cs="Akkurat TT Light"/>
              </w:rPr>
              <w:t>5pm (AEST)</w:t>
            </w:r>
            <w:r w:rsidR="00FA4A57" w:rsidRPr="00426B68">
              <w:rPr>
                <w:rFonts w:ascii="Akkurat TT Light" w:hAnsi="Akkurat TT Light" w:cs="Akkurat TT Light"/>
              </w:rPr>
              <w:t xml:space="preserve">, </w:t>
            </w:r>
            <w:r w:rsidR="00426B68" w:rsidRPr="00426B68">
              <w:rPr>
                <w:rFonts w:ascii="Akkurat TT Light" w:hAnsi="Akkurat TT Light" w:cs="Akkurat TT Light"/>
              </w:rPr>
              <w:t>22 Feb</w:t>
            </w:r>
            <w:r w:rsidR="003E5EE3" w:rsidRPr="00426B68">
              <w:rPr>
                <w:rFonts w:ascii="Akkurat TT Light" w:hAnsi="Akkurat TT Light" w:cs="Akkurat TT Light"/>
              </w:rPr>
              <w:t>ruary 2019</w:t>
            </w:r>
          </w:p>
        </w:tc>
      </w:tr>
      <w:tr w:rsidR="00FA4A57" w:rsidRPr="003E5EE3" w14:paraId="02D947BB" w14:textId="77777777" w:rsidTr="00D932B6">
        <w:tc>
          <w:tcPr>
            <w:tcW w:w="2689" w:type="dxa"/>
          </w:tcPr>
          <w:p w14:paraId="02D947B9" w14:textId="77777777" w:rsidR="00FA4A57" w:rsidRPr="003E5EE3" w:rsidRDefault="00FA4A57" w:rsidP="008E33DA">
            <w:pPr>
              <w:tabs>
                <w:tab w:val="left" w:pos="1044"/>
              </w:tabs>
              <w:rPr>
                <w:rFonts w:ascii="Akkurat TT Light" w:hAnsi="Akkurat TT Light" w:cs="Akkurat TT Light"/>
                <w:b/>
              </w:rPr>
            </w:pPr>
            <w:r w:rsidRPr="003E5EE3">
              <w:rPr>
                <w:rFonts w:ascii="Akkurat TT Light" w:hAnsi="Akkurat TT Light" w:cs="Akkurat TT Light"/>
                <w:b/>
              </w:rPr>
              <w:t>Expected execution of Contract or issue of Agreement</w:t>
            </w:r>
          </w:p>
        </w:tc>
        <w:tc>
          <w:tcPr>
            <w:tcW w:w="6633" w:type="dxa"/>
          </w:tcPr>
          <w:p w14:paraId="02D947BA" w14:textId="0A8499D3" w:rsidR="00FA4A57" w:rsidRPr="003E5EE3" w:rsidRDefault="00426B68" w:rsidP="00426B68">
            <w:pPr>
              <w:tabs>
                <w:tab w:val="left" w:pos="1044"/>
              </w:tabs>
              <w:rPr>
                <w:rFonts w:ascii="Akkurat TT Light" w:hAnsi="Akkurat TT Light" w:cs="Akkurat TT Light"/>
              </w:rPr>
            </w:pPr>
            <w:r w:rsidRPr="00426B68">
              <w:rPr>
                <w:rFonts w:ascii="Akkurat TT Light" w:hAnsi="Akkurat TT Light" w:cs="Akkurat TT Light"/>
              </w:rPr>
              <w:t>25</w:t>
            </w:r>
            <w:r w:rsidR="003E5EE3" w:rsidRPr="00426B68">
              <w:rPr>
                <w:rFonts w:ascii="Akkurat TT Light" w:hAnsi="Akkurat TT Light" w:cs="Akkurat TT Light"/>
              </w:rPr>
              <w:t xml:space="preserve"> March 2019</w:t>
            </w:r>
          </w:p>
        </w:tc>
      </w:tr>
      <w:tr w:rsidR="00FA4A57" w:rsidRPr="003E5EE3" w14:paraId="02D947C0" w14:textId="77777777" w:rsidTr="00D932B6">
        <w:tc>
          <w:tcPr>
            <w:tcW w:w="2689" w:type="dxa"/>
          </w:tcPr>
          <w:p w14:paraId="02D947BC" w14:textId="77777777" w:rsidR="00FA4A57" w:rsidRPr="003E5EE3" w:rsidRDefault="00FA4A57" w:rsidP="008E33DA">
            <w:pPr>
              <w:tabs>
                <w:tab w:val="left" w:pos="1044"/>
              </w:tabs>
              <w:rPr>
                <w:rFonts w:ascii="Akkurat TT Light" w:hAnsi="Akkurat TT Light" w:cs="Akkurat TT Light"/>
                <w:b/>
              </w:rPr>
            </w:pPr>
            <w:r w:rsidRPr="003E5EE3">
              <w:rPr>
                <w:rFonts w:ascii="Akkurat TT Light" w:hAnsi="Akkurat TT Light" w:cs="Akkurat TT Light"/>
                <w:b/>
              </w:rPr>
              <w:t>When Services are required</w:t>
            </w:r>
          </w:p>
        </w:tc>
        <w:tc>
          <w:tcPr>
            <w:tcW w:w="6633" w:type="dxa"/>
          </w:tcPr>
          <w:p w14:paraId="02D947BD" w14:textId="48D446D3" w:rsidR="00FA4A57" w:rsidRPr="003E5EE3" w:rsidRDefault="00FA4A57" w:rsidP="008E33DA">
            <w:pPr>
              <w:tabs>
                <w:tab w:val="left" w:pos="1044"/>
              </w:tabs>
              <w:rPr>
                <w:rFonts w:ascii="Akkurat TT Light" w:hAnsi="Akkurat TT Light" w:cs="Akkurat TT Light"/>
                <w:highlight w:val="yellow"/>
              </w:rPr>
            </w:pPr>
            <w:r w:rsidRPr="003E5EE3">
              <w:rPr>
                <w:rFonts w:ascii="Akkurat TT Light" w:hAnsi="Akkurat TT Light" w:cs="Akkurat TT Light"/>
              </w:rPr>
              <w:t xml:space="preserve">The Services are required on or before </w:t>
            </w:r>
            <w:r w:rsidR="00426B68">
              <w:rPr>
                <w:rFonts w:ascii="Akkurat TT Light" w:hAnsi="Akkurat TT Light" w:cs="Akkurat TT Light"/>
              </w:rPr>
              <w:t xml:space="preserve">27 </w:t>
            </w:r>
            <w:r w:rsidR="00426B68" w:rsidRPr="00426B68">
              <w:rPr>
                <w:rFonts w:ascii="Akkurat TT Light" w:hAnsi="Akkurat TT Light" w:cs="Akkurat TT Light"/>
              </w:rPr>
              <w:t>September</w:t>
            </w:r>
            <w:r w:rsidR="00F718AA" w:rsidRPr="00426B68">
              <w:rPr>
                <w:rFonts w:ascii="Akkurat TT Light" w:hAnsi="Akkurat TT Light" w:cs="Akkurat TT Light"/>
              </w:rPr>
              <w:t xml:space="preserve"> 201</w:t>
            </w:r>
            <w:r w:rsidR="003E5EE3" w:rsidRPr="00426B68">
              <w:rPr>
                <w:rFonts w:ascii="Akkurat TT Light" w:hAnsi="Akkurat TT Light" w:cs="Akkurat TT Light"/>
              </w:rPr>
              <w:t>9</w:t>
            </w:r>
            <w:r w:rsidR="00F718AA" w:rsidRPr="00426B68">
              <w:rPr>
                <w:rFonts w:ascii="Akkurat TT Light" w:hAnsi="Akkurat TT Light" w:cs="Akkurat TT Light"/>
              </w:rPr>
              <w:t>.</w:t>
            </w:r>
          </w:p>
          <w:p w14:paraId="7A3FE560" w14:textId="24C4A13E" w:rsidR="00FA4A57" w:rsidRPr="003E5EE3" w:rsidRDefault="00515049" w:rsidP="00DA77F0">
            <w:pPr>
              <w:tabs>
                <w:tab w:val="left" w:pos="1044"/>
              </w:tabs>
              <w:rPr>
                <w:rFonts w:ascii="Akkurat TT Light" w:hAnsi="Akkurat TT Light" w:cs="Akkurat TT Light"/>
              </w:rPr>
            </w:pPr>
            <w:r w:rsidRPr="003E5EE3">
              <w:rPr>
                <w:rFonts w:ascii="Akkurat TT Light" w:hAnsi="Akkurat TT Light" w:cs="Akkurat TT Light"/>
              </w:rPr>
              <w:t>AgriFutures Australia</w:t>
            </w:r>
            <w:r w:rsidR="00FA4A57" w:rsidRPr="003E5EE3">
              <w:rPr>
                <w:rFonts w:ascii="Akkurat TT Light" w:hAnsi="Akkurat TT Light" w:cs="Akkurat TT Light"/>
              </w:rPr>
              <w:t xml:space="preserve"> believes that the project should be completed within </w:t>
            </w:r>
            <w:r w:rsidR="003E5EE3" w:rsidRPr="003E5EE3">
              <w:rPr>
                <w:rFonts w:ascii="Akkurat TT Light" w:hAnsi="Akkurat TT Light" w:cs="Akkurat TT Light"/>
              </w:rPr>
              <w:t>six</w:t>
            </w:r>
            <w:r w:rsidR="00F718AA" w:rsidRPr="003E5EE3">
              <w:rPr>
                <w:rFonts w:ascii="Akkurat TT Light" w:hAnsi="Akkurat TT Light" w:cs="Akkurat TT Light"/>
              </w:rPr>
              <w:t xml:space="preserve"> months.</w:t>
            </w:r>
            <w:r w:rsidR="00DA77F0" w:rsidRPr="003E5EE3">
              <w:rPr>
                <w:rFonts w:ascii="Akkurat TT Light" w:hAnsi="Akkurat TT Light" w:cs="Akkurat TT Light"/>
              </w:rPr>
              <w:t xml:space="preserve"> </w:t>
            </w:r>
            <w:r w:rsidR="00FA4A57" w:rsidRPr="003E5EE3">
              <w:rPr>
                <w:rFonts w:ascii="Akkurat TT Light" w:hAnsi="Akkurat TT Light" w:cs="Akkurat TT Light"/>
              </w:rPr>
              <w:t>If a longer timeframe is required, the Tenderer shou</w:t>
            </w:r>
            <w:r w:rsidR="00827EF0" w:rsidRPr="003E5EE3">
              <w:rPr>
                <w:rFonts w:ascii="Akkurat TT Light" w:hAnsi="Akkurat TT Light" w:cs="Akkurat TT Light"/>
              </w:rPr>
              <w:t>ld explain why that is the case</w:t>
            </w:r>
            <w:r w:rsidR="001D0D74" w:rsidRPr="003E5EE3">
              <w:rPr>
                <w:rFonts w:ascii="Akkurat TT Light" w:hAnsi="Akkurat TT Light" w:cs="Akkurat TT Light"/>
              </w:rPr>
              <w:t>.</w:t>
            </w:r>
          </w:p>
          <w:p w14:paraId="02D947BF" w14:textId="0DA7D26A" w:rsidR="00D23439" w:rsidRPr="003E5EE3" w:rsidRDefault="00D23439" w:rsidP="00DA77F0">
            <w:pPr>
              <w:tabs>
                <w:tab w:val="left" w:pos="1044"/>
              </w:tabs>
              <w:rPr>
                <w:rFonts w:ascii="Akkurat TT Light" w:hAnsi="Akkurat TT Light" w:cs="Akkurat TT Light"/>
                <w:highlight w:val="yellow"/>
              </w:rPr>
            </w:pPr>
          </w:p>
        </w:tc>
      </w:tr>
      <w:tr w:rsidR="00FA4A57" w:rsidRPr="003E5EE3" w14:paraId="02D947C6" w14:textId="77777777" w:rsidTr="00D932B6">
        <w:tc>
          <w:tcPr>
            <w:tcW w:w="2689" w:type="dxa"/>
          </w:tcPr>
          <w:p w14:paraId="02D947C1" w14:textId="77777777" w:rsidR="00FA4A57" w:rsidRPr="003E5EE3" w:rsidRDefault="00FA4A57" w:rsidP="008E33DA">
            <w:pPr>
              <w:tabs>
                <w:tab w:val="left" w:pos="1044"/>
              </w:tabs>
              <w:rPr>
                <w:rFonts w:ascii="Akkurat TT Light" w:hAnsi="Akkurat TT Light" w:cs="Akkurat TT Light"/>
                <w:b/>
              </w:rPr>
            </w:pPr>
            <w:r w:rsidRPr="003E5EE3">
              <w:rPr>
                <w:rFonts w:ascii="Akkurat TT Light" w:hAnsi="Akkurat TT Light" w:cs="Akkurat TT Light"/>
                <w:b/>
              </w:rPr>
              <w:t>Contact Officer</w:t>
            </w:r>
          </w:p>
        </w:tc>
        <w:tc>
          <w:tcPr>
            <w:tcW w:w="6633" w:type="dxa"/>
          </w:tcPr>
          <w:p w14:paraId="02D947C2" w14:textId="431EB2FB" w:rsidR="00FA4A57" w:rsidRPr="003E5EE3" w:rsidRDefault="00FA4A57" w:rsidP="008E33DA">
            <w:pPr>
              <w:tabs>
                <w:tab w:val="left" w:pos="1044"/>
              </w:tabs>
              <w:rPr>
                <w:rFonts w:ascii="Akkurat TT Light" w:hAnsi="Akkurat TT Light" w:cs="Akkurat TT Light"/>
              </w:rPr>
            </w:pPr>
            <w:r w:rsidRPr="003E5EE3">
              <w:rPr>
                <w:rFonts w:ascii="Akkurat TT Light" w:hAnsi="Akkurat TT Light" w:cs="Akkurat TT Light"/>
              </w:rPr>
              <w:t xml:space="preserve">For all matters relating to this RFQ, the </w:t>
            </w:r>
            <w:r w:rsidR="00515049" w:rsidRPr="003E5EE3">
              <w:rPr>
                <w:rFonts w:ascii="Akkurat TT Light" w:hAnsi="Akkurat TT Light" w:cs="Akkurat TT Light"/>
              </w:rPr>
              <w:t>AgriFutures Australia</w:t>
            </w:r>
            <w:r w:rsidRPr="003E5EE3">
              <w:rPr>
                <w:rFonts w:ascii="Akkurat TT Light" w:hAnsi="Akkurat TT Light" w:cs="Akkurat TT Light"/>
              </w:rPr>
              <w:t xml:space="preserve"> Contact Officer will be:</w:t>
            </w:r>
          </w:p>
          <w:p w14:paraId="7E5C43B7" w14:textId="4736158E" w:rsidR="003E5EE3" w:rsidRPr="003E5EE3" w:rsidRDefault="003E5EE3" w:rsidP="003E5EE3">
            <w:pPr>
              <w:rPr>
                <w:rFonts w:ascii="Akkurat TT Light" w:hAnsi="Akkurat TT Light" w:cs="Akkurat TT Light"/>
              </w:rPr>
            </w:pPr>
            <w:r w:rsidRPr="003E5EE3">
              <w:rPr>
                <w:rFonts w:ascii="Akkurat TT Light" w:hAnsi="Akkurat TT Light" w:cs="Akkurat TT Light"/>
              </w:rPr>
              <w:t>Duncan Farquhar</w:t>
            </w:r>
            <w:r w:rsidR="00DA77F0" w:rsidRPr="003E5EE3">
              <w:rPr>
                <w:rFonts w:ascii="Akkurat TT Light" w:hAnsi="Akkurat TT Light" w:cs="Akkurat TT Light"/>
              </w:rPr>
              <w:t xml:space="preserve"> </w:t>
            </w:r>
          </w:p>
          <w:p w14:paraId="308D2882" w14:textId="6DDE25C7" w:rsidR="003E5EE3" w:rsidRPr="003E5EE3" w:rsidRDefault="003E5EE3" w:rsidP="003E5EE3">
            <w:pPr>
              <w:rPr>
                <w:rFonts w:ascii="Akkurat TT Light" w:eastAsia="Times New Roman" w:hAnsi="Akkurat TT Light" w:cs="Akkurat TT Light"/>
              </w:rPr>
            </w:pPr>
            <w:r w:rsidRPr="003E5EE3">
              <w:rPr>
                <w:rFonts w:ascii="Akkurat TT Light" w:eastAsia="Times New Roman" w:hAnsi="Akkurat TT Light" w:cs="Akkurat TT Light"/>
              </w:rPr>
              <w:t>Program Manager, AgriFutures Australia</w:t>
            </w:r>
          </w:p>
          <w:p w14:paraId="3257DEA4" w14:textId="77777777" w:rsidR="003E5EE3" w:rsidRPr="003E5EE3" w:rsidRDefault="003E5EE3" w:rsidP="003E5EE3">
            <w:pPr>
              <w:rPr>
                <w:rFonts w:ascii="Akkurat TT Light" w:eastAsia="Times New Roman" w:hAnsi="Akkurat TT Light" w:cs="Akkurat TT Light"/>
              </w:rPr>
            </w:pPr>
            <w:r w:rsidRPr="003E5EE3">
              <w:rPr>
                <w:rFonts w:ascii="Akkurat TT Light" w:eastAsia="Times New Roman" w:hAnsi="Akkurat TT Light" w:cs="Akkurat TT Light"/>
              </w:rPr>
              <w:t>02 6923 6912</w:t>
            </w:r>
          </w:p>
          <w:p w14:paraId="70050421" w14:textId="77777777" w:rsidR="003E5EE3" w:rsidRPr="003E5EE3" w:rsidRDefault="003E5EE3" w:rsidP="003E5EE3">
            <w:pPr>
              <w:rPr>
                <w:rFonts w:ascii="Akkurat TT Light" w:eastAsia="Times New Roman" w:hAnsi="Akkurat TT Light" w:cs="Akkurat TT Light"/>
              </w:rPr>
            </w:pPr>
            <w:r w:rsidRPr="003E5EE3">
              <w:rPr>
                <w:rFonts w:ascii="Akkurat TT Light" w:eastAsia="Times New Roman" w:hAnsi="Akkurat TT Light" w:cs="Akkurat TT Light"/>
              </w:rPr>
              <w:t>duncan.farquhar@agrifutures.com.au</w:t>
            </w:r>
          </w:p>
          <w:p w14:paraId="66C8C620" w14:textId="484C4202" w:rsidR="00F718AA" w:rsidRPr="003E5EE3" w:rsidRDefault="00F718AA" w:rsidP="00DA77F0">
            <w:pPr>
              <w:tabs>
                <w:tab w:val="left" w:pos="1044"/>
              </w:tabs>
              <w:rPr>
                <w:rFonts w:ascii="Akkurat TT Light" w:hAnsi="Akkurat TT Light" w:cs="Akkurat TT Light"/>
              </w:rPr>
            </w:pPr>
          </w:p>
          <w:p w14:paraId="02D947C5" w14:textId="044F06E9" w:rsidR="00D23439" w:rsidRPr="003E5EE3" w:rsidRDefault="00D23439" w:rsidP="00DA77F0">
            <w:pPr>
              <w:tabs>
                <w:tab w:val="left" w:pos="1044"/>
              </w:tabs>
              <w:rPr>
                <w:rFonts w:ascii="Akkurat TT Light" w:hAnsi="Akkurat TT Light" w:cs="Akkurat TT Light"/>
              </w:rPr>
            </w:pPr>
          </w:p>
        </w:tc>
      </w:tr>
      <w:tr w:rsidR="00D932B6" w:rsidRPr="003E5EE3" w14:paraId="09A4835D" w14:textId="77777777" w:rsidTr="00D932B6">
        <w:tc>
          <w:tcPr>
            <w:tcW w:w="2689" w:type="dxa"/>
          </w:tcPr>
          <w:p w14:paraId="78657314" w14:textId="3E655649" w:rsidR="00D932B6" w:rsidRPr="00D932B6" w:rsidRDefault="00D932B6" w:rsidP="00D932B6">
            <w:pPr>
              <w:tabs>
                <w:tab w:val="left" w:pos="1044"/>
              </w:tabs>
              <w:rPr>
                <w:rFonts w:ascii="Akkurat TT Light" w:hAnsi="Akkurat TT Light" w:cs="Akkurat TT Light"/>
                <w:b/>
              </w:rPr>
            </w:pPr>
            <w:r w:rsidRPr="00D932B6">
              <w:rPr>
                <w:rFonts w:ascii="Akkurat TT Light" w:hAnsi="Akkurat TT Light" w:cs="Akkurat TT Light"/>
              </w:rPr>
              <w:t>Lodgement method</w:t>
            </w:r>
          </w:p>
        </w:tc>
        <w:tc>
          <w:tcPr>
            <w:tcW w:w="6633" w:type="dxa"/>
          </w:tcPr>
          <w:p w14:paraId="50AC085C" w14:textId="77777777" w:rsidR="00D932B6" w:rsidRPr="00D932B6" w:rsidRDefault="00D932B6" w:rsidP="00D932B6">
            <w:pPr>
              <w:spacing w:after="120"/>
              <w:rPr>
                <w:rFonts w:ascii="Akkurat TT Light" w:hAnsi="Akkurat TT Light" w:cs="Akkurat TT Light"/>
              </w:rPr>
            </w:pPr>
            <w:r w:rsidRPr="00D932B6">
              <w:rPr>
                <w:rFonts w:ascii="Akkurat TT Light" w:hAnsi="Akkurat TT Light" w:cs="Akkurat TT Light"/>
              </w:rPr>
              <w:t xml:space="preserve">Submissions should be made in Clarity, AgriFutures Australia’s online database. </w:t>
            </w:r>
          </w:p>
          <w:p w14:paraId="72C98317" w14:textId="6F0798FF" w:rsidR="00D932B6" w:rsidRPr="00D932B6" w:rsidRDefault="00D932B6" w:rsidP="00D932B6">
            <w:pPr>
              <w:spacing w:after="120"/>
              <w:rPr>
                <w:rFonts w:ascii="Akkurat TT Light" w:hAnsi="Akkurat TT Light" w:cs="Akkurat TT Light"/>
              </w:rPr>
            </w:pPr>
            <w:r w:rsidRPr="00D932B6">
              <w:rPr>
                <w:rFonts w:ascii="Akkurat TT Light" w:hAnsi="Akkurat TT Light" w:cs="Akkurat TT Light"/>
              </w:rPr>
              <w:t xml:space="preserve">Respondents should complete a </w:t>
            </w:r>
            <w:hyperlink r:id="rId15" w:history="1">
              <w:r w:rsidRPr="00DA79DB">
                <w:rPr>
                  <w:rStyle w:val="Hyperlink"/>
                  <w:rFonts w:ascii="Akkurat TT Light" w:hAnsi="Akkurat TT Light" w:cs="Akkurat TT Light"/>
                  <w:b/>
                  <w:i/>
                </w:rPr>
                <w:t>RFQ Clarity new user and business request</w:t>
              </w:r>
            </w:hyperlink>
            <w:r w:rsidRPr="00D932B6">
              <w:rPr>
                <w:rFonts w:ascii="Akkurat TT Light" w:hAnsi="Akkurat TT Light" w:cs="Akkurat TT Light"/>
                <w:b/>
                <w:i/>
                <w:color w:val="595959"/>
                <w:spacing w:val="1"/>
              </w:rPr>
              <w:t xml:space="preserve"> </w:t>
            </w:r>
            <w:r w:rsidRPr="00D932B6">
              <w:rPr>
                <w:rFonts w:ascii="Akkurat TT Light" w:hAnsi="Akkurat TT Light" w:cs="Akkurat TT Light"/>
              </w:rPr>
              <w:t xml:space="preserve">form and submit it ASAP to </w:t>
            </w:r>
            <w:hyperlink r:id="rId16" w:history="1">
              <w:r w:rsidRPr="00D932B6">
                <w:rPr>
                  <w:rStyle w:val="Hyperlink"/>
                  <w:rFonts w:ascii="Akkurat TT Light" w:hAnsi="Akkurat TT Light" w:cs="Akkurat TT Light"/>
                </w:rPr>
                <w:t>helpdesk@agrifutures.com.au</w:t>
              </w:r>
            </w:hyperlink>
            <w:r w:rsidRPr="00D932B6">
              <w:rPr>
                <w:rFonts w:ascii="Akkurat TT Light" w:hAnsi="Akkurat TT Light" w:cs="Akkurat TT Light"/>
              </w:rPr>
              <w:t xml:space="preserve"> in order to access the database.</w:t>
            </w:r>
          </w:p>
          <w:p w14:paraId="66FCC1D2" w14:textId="61F49FCB" w:rsidR="00D932B6" w:rsidRPr="00D932B6" w:rsidRDefault="00D932B6" w:rsidP="00D932B6">
            <w:pPr>
              <w:tabs>
                <w:tab w:val="left" w:pos="1044"/>
              </w:tabs>
              <w:rPr>
                <w:rFonts w:ascii="Akkurat TT Light" w:hAnsi="Akkurat TT Light" w:cs="Akkurat TT Light"/>
              </w:rPr>
            </w:pPr>
            <w:r w:rsidRPr="00D932B6">
              <w:rPr>
                <w:rFonts w:ascii="Akkurat TT Light" w:hAnsi="Akkurat TT Light" w:cs="Akkurat TT Light"/>
              </w:rPr>
              <w:t xml:space="preserve">Instructions for submitting your RFQ in Clarity are at </w:t>
            </w:r>
            <w:hyperlink r:id="rId17" w:history="1">
              <w:r w:rsidRPr="00DA79DB">
                <w:rPr>
                  <w:rStyle w:val="Hyperlink"/>
                  <w:rFonts w:ascii="Akkurat TT Light" w:hAnsi="Akkurat TT Light" w:cs="Akkurat TT Light"/>
                  <w:b/>
                  <w:i/>
                </w:rPr>
                <w:t>Clarity User Guide – Submitting a RFQ</w:t>
              </w:r>
            </w:hyperlink>
            <w:r w:rsidRPr="00DA79DB">
              <w:rPr>
                <w:rFonts w:ascii="Akkurat TT Light" w:hAnsi="Akkurat TT Light" w:cs="Akkurat TT Light"/>
                <w:i/>
              </w:rPr>
              <w:t xml:space="preserve"> </w:t>
            </w:r>
          </w:p>
        </w:tc>
      </w:tr>
      <w:tr w:rsidR="00D932B6" w:rsidRPr="003E5EE3" w14:paraId="092846E5" w14:textId="77777777" w:rsidTr="00D932B6">
        <w:tc>
          <w:tcPr>
            <w:tcW w:w="2689" w:type="dxa"/>
          </w:tcPr>
          <w:p w14:paraId="03E5457A" w14:textId="77777777" w:rsidR="00D932B6" w:rsidRPr="00D932B6" w:rsidRDefault="00D932B6" w:rsidP="00D932B6">
            <w:pPr>
              <w:spacing w:after="120"/>
              <w:rPr>
                <w:rFonts w:ascii="Akkurat TT Light" w:hAnsi="Akkurat TT Light" w:cs="Akkurat TT Light"/>
              </w:rPr>
            </w:pPr>
            <w:r w:rsidRPr="00D932B6">
              <w:rPr>
                <w:rFonts w:ascii="Akkurat TT Light" w:hAnsi="Akkurat TT Light" w:cs="Akkurat TT Light"/>
              </w:rPr>
              <w:t xml:space="preserve">Additional notes on completing the response </w:t>
            </w:r>
          </w:p>
          <w:p w14:paraId="62108BD0" w14:textId="77777777" w:rsidR="00D932B6" w:rsidRDefault="00D932B6" w:rsidP="00D932B6">
            <w:pPr>
              <w:tabs>
                <w:tab w:val="left" w:pos="1044"/>
              </w:tabs>
              <w:rPr>
                <w:rFonts w:ascii="Akkurat TT Light" w:hAnsi="Akkurat TT Light" w:cs="Akkurat TT Light"/>
                <w:b/>
              </w:rPr>
            </w:pPr>
            <w:r w:rsidRPr="00D932B6">
              <w:rPr>
                <w:rFonts w:ascii="Akkurat TT Light" w:hAnsi="Akkurat TT Light" w:cs="Akkurat TT Light"/>
                <w:b/>
              </w:rPr>
              <w:t>– BUDGET</w:t>
            </w:r>
          </w:p>
          <w:p w14:paraId="7F3D8010" w14:textId="79615078" w:rsidR="000D4BA9" w:rsidRPr="000D4BA9" w:rsidRDefault="000D4BA9" w:rsidP="000D4BA9">
            <w:pPr>
              <w:tabs>
                <w:tab w:val="left" w:pos="1044"/>
              </w:tabs>
              <w:rPr>
                <w:rFonts w:ascii="Akkurat TT Light" w:hAnsi="Akkurat TT Light" w:cs="Akkurat TT Light"/>
                <w:b/>
              </w:rPr>
            </w:pPr>
            <w:r w:rsidRPr="00D932B6">
              <w:rPr>
                <w:rFonts w:ascii="Akkurat TT Light" w:hAnsi="Akkurat TT Light" w:cs="Akkurat TT Light"/>
                <w:b/>
              </w:rPr>
              <w:t>–</w:t>
            </w:r>
            <w:r>
              <w:rPr>
                <w:rFonts w:ascii="Akkurat TT Light" w:hAnsi="Akkurat TT Light" w:cs="Akkurat TT Light"/>
                <w:b/>
              </w:rPr>
              <w:t xml:space="preserve"> </w:t>
            </w:r>
            <w:r w:rsidRPr="000D4BA9">
              <w:rPr>
                <w:rFonts w:ascii="Akkurat TT Light" w:hAnsi="Akkurat TT Light" w:cs="Akkurat TT Light"/>
                <w:b/>
              </w:rPr>
              <w:t>PROJECT METHOD</w:t>
            </w:r>
          </w:p>
        </w:tc>
        <w:tc>
          <w:tcPr>
            <w:tcW w:w="6633" w:type="dxa"/>
          </w:tcPr>
          <w:p w14:paraId="013AFE65" w14:textId="77777777" w:rsidR="000D4BA9" w:rsidRDefault="000D4BA9" w:rsidP="00D932B6">
            <w:pPr>
              <w:tabs>
                <w:tab w:val="left" w:pos="1044"/>
              </w:tabs>
              <w:rPr>
                <w:rFonts w:ascii="Akkurat TT Light" w:hAnsi="Akkurat TT Light" w:cs="Akkurat TT Light"/>
              </w:rPr>
            </w:pPr>
            <w:r>
              <w:rPr>
                <w:rFonts w:ascii="Akkurat TT Light" w:hAnsi="Akkurat TT Light" w:cs="Akkurat TT Light"/>
              </w:rPr>
              <w:t>BUDGET:</w:t>
            </w:r>
          </w:p>
          <w:p w14:paraId="6EA59555" w14:textId="03C03EEF" w:rsidR="00D932B6" w:rsidRDefault="00D932B6" w:rsidP="00D932B6">
            <w:pPr>
              <w:tabs>
                <w:tab w:val="left" w:pos="1044"/>
              </w:tabs>
              <w:rPr>
                <w:rFonts w:ascii="Akkurat TT Light" w:hAnsi="Akkurat TT Light" w:cs="Akkurat TT Light"/>
              </w:rPr>
            </w:pPr>
            <w:r w:rsidRPr="00D932B6">
              <w:rPr>
                <w:rFonts w:ascii="Akkurat TT Light" w:hAnsi="Akkurat TT Light" w:cs="Akkurat TT Light"/>
              </w:rPr>
              <w:t>Please ignore the budget table in the online Clarity application form and upload a separate budget table that provides a breakdown of the salary, operating and travel costs</w:t>
            </w:r>
            <w:bookmarkStart w:id="0" w:name="_GoBack"/>
            <w:bookmarkEnd w:id="0"/>
            <w:r w:rsidRPr="00D932B6">
              <w:rPr>
                <w:rFonts w:ascii="Akkurat TT Light" w:hAnsi="Akkurat TT Light" w:cs="Akkurat TT Light"/>
              </w:rPr>
              <w:t xml:space="preserve"> and the overall total project cost. No specific template is provided for the budget. </w:t>
            </w:r>
          </w:p>
          <w:p w14:paraId="5A53921C" w14:textId="77777777" w:rsidR="00F5779A" w:rsidRDefault="00F5779A" w:rsidP="00D932B6">
            <w:pPr>
              <w:tabs>
                <w:tab w:val="left" w:pos="1044"/>
              </w:tabs>
              <w:rPr>
                <w:rFonts w:ascii="Akkurat TT Light" w:hAnsi="Akkurat TT Light" w:cs="Akkurat TT Light"/>
              </w:rPr>
            </w:pPr>
          </w:p>
          <w:p w14:paraId="63B89442" w14:textId="7ABE8C84" w:rsidR="00F5779A" w:rsidRDefault="000D4BA9" w:rsidP="00D932B6">
            <w:pPr>
              <w:tabs>
                <w:tab w:val="left" w:pos="1044"/>
              </w:tabs>
              <w:rPr>
                <w:rFonts w:ascii="Akkurat TT Light" w:hAnsi="Akkurat TT Light" w:cs="Akkurat TT Light"/>
              </w:rPr>
            </w:pPr>
            <w:r>
              <w:rPr>
                <w:rFonts w:ascii="Akkurat TT Light" w:hAnsi="Akkurat TT Light" w:cs="Akkurat TT Light"/>
              </w:rPr>
              <w:t>PROJECT METHOD:</w:t>
            </w:r>
          </w:p>
          <w:p w14:paraId="0821FFC7" w14:textId="18B31E03" w:rsidR="000D4BA9" w:rsidRDefault="000D4BA9" w:rsidP="00F5779A">
            <w:pPr>
              <w:tabs>
                <w:tab w:val="left" w:pos="1044"/>
              </w:tabs>
              <w:rPr>
                <w:rFonts w:ascii="Akkurat TT Light" w:hAnsi="Akkurat TT Light" w:cs="Akkurat TT Light"/>
              </w:rPr>
            </w:pPr>
            <w:r>
              <w:rPr>
                <w:rFonts w:ascii="Akkurat TT Light" w:hAnsi="Akkurat TT Light" w:cs="Akkurat TT Light"/>
              </w:rPr>
              <w:t>In 1,500 words or less, please provide a detailed description of</w:t>
            </w:r>
            <w:r w:rsidRPr="000D4BA9">
              <w:rPr>
                <w:rFonts w:ascii="Akkurat TT Light" w:hAnsi="Akkurat TT Light" w:cs="Akkurat TT Light"/>
              </w:rPr>
              <w:t xml:space="preserve"> how you will meet AgriFutures Australia's requirements as set out in the RFQ Statement of Requirements</w:t>
            </w:r>
            <w:r>
              <w:rPr>
                <w:rFonts w:ascii="Akkurat TT Light" w:hAnsi="Akkurat TT Light" w:cs="Akkurat TT Light"/>
              </w:rPr>
              <w:t xml:space="preserve">. </w:t>
            </w:r>
          </w:p>
          <w:p w14:paraId="2DA7785A" w14:textId="77777777" w:rsidR="000D4BA9" w:rsidRDefault="000D4BA9" w:rsidP="00F5779A">
            <w:pPr>
              <w:tabs>
                <w:tab w:val="left" w:pos="1044"/>
              </w:tabs>
              <w:rPr>
                <w:rFonts w:ascii="Akkurat TT Light" w:hAnsi="Akkurat TT Light" w:cs="Akkurat TT Light"/>
              </w:rPr>
            </w:pPr>
          </w:p>
          <w:p w14:paraId="7566F094" w14:textId="27989532" w:rsidR="00F5779A" w:rsidRPr="00D932B6" w:rsidRDefault="00F5779A" w:rsidP="00F5779A">
            <w:pPr>
              <w:tabs>
                <w:tab w:val="left" w:pos="1044"/>
              </w:tabs>
              <w:rPr>
                <w:rFonts w:ascii="Akkurat TT Light" w:hAnsi="Akkurat TT Light" w:cs="Akkurat TT Light"/>
              </w:rPr>
            </w:pPr>
            <w:r>
              <w:rPr>
                <w:rFonts w:ascii="Akkurat TT Light" w:hAnsi="Akkurat TT Light" w:cs="Akkurat TT Light"/>
              </w:rPr>
              <w:t xml:space="preserve">Please attach any other relevant material to support your application. </w:t>
            </w:r>
          </w:p>
        </w:tc>
      </w:tr>
      <w:tr w:rsidR="00D932B6" w:rsidRPr="003E5EE3" w14:paraId="449FDF84" w14:textId="77777777" w:rsidTr="00D932B6">
        <w:tc>
          <w:tcPr>
            <w:tcW w:w="2689" w:type="dxa"/>
          </w:tcPr>
          <w:p w14:paraId="4A28EA0E" w14:textId="77777777" w:rsidR="00D932B6" w:rsidRPr="00D932B6" w:rsidRDefault="00D932B6" w:rsidP="00D932B6">
            <w:pPr>
              <w:spacing w:after="120"/>
              <w:rPr>
                <w:rFonts w:ascii="Akkurat TT Light" w:hAnsi="Akkurat TT Light" w:cs="Akkurat TT Light"/>
              </w:rPr>
            </w:pPr>
            <w:r w:rsidRPr="00D932B6">
              <w:rPr>
                <w:rFonts w:ascii="Akkurat TT Light" w:hAnsi="Akkurat TT Light" w:cs="Akkurat TT Light"/>
              </w:rPr>
              <w:t xml:space="preserve">Additional notes on completing the response </w:t>
            </w:r>
          </w:p>
          <w:p w14:paraId="47FF37C6" w14:textId="1EA80470" w:rsidR="00D932B6" w:rsidRPr="00D932B6" w:rsidRDefault="00D932B6" w:rsidP="00D932B6">
            <w:pPr>
              <w:spacing w:after="120"/>
              <w:rPr>
                <w:rFonts w:ascii="Akkurat TT Light" w:hAnsi="Akkurat TT Light" w:cs="Akkurat TT Light"/>
              </w:rPr>
            </w:pPr>
            <w:r w:rsidRPr="00D932B6">
              <w:rPr>
                <w:rFonts w:ascii="Akkurat TT Light" w:hAnsi="Akkurat TT Light" w:cs="Akkurat TT Light"/>
                <w:b/>
              </w:rPr>
              <w:t xml:space="preserve">– DESIGN/ COMMUNICATIONS </w:t>
            </w:r>
          </w:p>
        </w:tc>
        <w:tc>
          <w:tcPr>
            <w:tcW w:w="6633" w:type="dxa"/>
          </w:tcPr>
          <w:p w14:paraId="250B7BFA" w14:textId="31B34C98" w:rsidR="00D932B6" w:rsidRPr="00D932B6" w:rsidRDefault="00D932B6" w:rsidP="00D932B6">
            <w:pPr>
              <w:tabs>
                <w:tab w:val="left" w:pos="1044"/>
              </w:tabs>
              <w:rPr>
                <w:rFonts w:ascii="Akkurat TT Light" w:hAnsi="Akkurat TT Light" w:cs="Akkurat TT Light"/>
              </w:rPr>
            </w:pPr>
            <w:r w:rsidRPr="00D932B6">
              <w:rPr>
                <w:rFonts w:ascii="Akkurat TT Light" w:hAnsi="Akkurat TT Light" w:cs="Akkurat TT Light"/>
              </w:rPr>
              <w:t xml:space="preserve">The </w:t>
            </w:r>
            <w:r>
              <w:rPr>
                <w:rFonts w:ascii="Akkurat TT Light" w:hAnsi="Akkurat TT Light" w:cs="Akkurat TT Light"/>
              </w:rPr>
              <w:t xml:space="preserve">look and feel of the final </w:t>
            </w:r>
            <w:r w:rsidRPr="00D932B6">
              <w:rPr>
                <w:rFonts w:ascii="Akkurat TT Light" w:hAnsi="Akkurat TT Light" w:cs="Akkurat TT Light"/>
              </w:rPr>
              <w:t xml:space="preserve">report </w:t>
            </w:r>
            <w:r>
              <w:rPr>
                <w:rFonts w:ascii="Akkurat TT Light" w:hAnsi="Akkurat TT Light" w:cs="Akkurat TT Light"/>
              </w:rPr>
              <w:t xml:space="preserve">and supporting material is to be agreed with the </w:t>
            </w:r>
            <w:r w:rsidRPr="00D932B6">
              <w:rPr>
                <w:rFonts w:ascii="Akkurat TT Light" w:hAnsi="Akkurat TT Light" w:cs="Akkurat TT Light"/>
              </w:rPr>
              <w:t>Program Manager</w:t>
            </w:r>
            <w:r>
              <w:rPr>
                <w:rFonts w:ascii="Akkurat TT Light" w:hAnsi="Akkurat TT Light" w:cs="Akkurat TT Light"/>
              </w:rPr>
              <w:t xml:space="preserve">. The design should align with the </w:t>
            </w:r>
            <w:r w:rsidRPr="00D932B6">
              <w:rPr>
                <w:rFonts w:ascii="Akkurat TT Light" w:hAnsi="Akkurat TT Light" w:cs="Akkurat TT Light"/>
              </w:rPr>
              <w:t xml:space="preserve">final report template </w:t>
            </w:r>
            <w:r>
              <w:rPr>
                <w:rFonts w:ascii="Akkurat TT Light" w:hAnsi="Akkurat TT Light" w:cs="Akkurat TT Light"/>
              </w:rPr>
              <w:t>and AgriFutures Australia branding</w:t>
            </w:r>
            <w:r w:rsidR="003B14BB">
              <w:rPr>
                <w:rFonts w:ascii="Akkurat TT Light" w:hAnsi="Akkurat TT Light" w:cs="Akkurat TT Light"/>
              </w:rPr>
              <w:t>,</w:t>
            </w:r>
            <w:r>
              <w:rPr>
                <w:rFonts w:ascii="Akkurat TT Light" w:hAnsi="Akkurat TT Light" w:cs="Akkurat TT Light"/>
              </w:rPr>
              <w:t xml:space="preserve"> </w:t>
            </w:r>
            <w:r w:rsidRPr="00D932B6">
              <w:rPr>
                <w:rFonts w:ascii="Akkurat TT Light" w:hAnsi="Akkurat TT Light" w:cs="Akkurat TT Light"/>
              </w:rPr>
              <w:t xml:space="preserve">available </w:t>
            </w:r>
            <w:r>
              <w:rPr>
                <w:rFonts w:ascii="Akkurat TT Light" w:hAnsi="Akkurat TT Light" w:cs="Akkurat TT Light"/>
              </w:rPr>
              <w:t xml:space="preserve">at </w:t>
            </w:r>
            <w:hyperlink r:id="rId18" w:history="1">
              <w:r w:rsidRPr="00D932B6">
                <w:rPr>
                  <w:rStyle w:val="Hyperlink"/>
                  <w:rFonts w:ascii="Akkurat TT Light" w:hAnsi="Akkurat TT Light" w:cs="Akkurat TT Light"/>
                </w:rPr>
                <w:t>https://www.agrifutures.com.au/researchers/existing-research/</w:t>
              </w:r>
            </w:hyperlink>
            <w:r w:rsidRPr="00D932B6">
              <w:rPr>
                <w:rFonts w:ascii="Akkurat TT Light" w:hAnsi="Akkurat TT Light" w:cs="Akkurat TT Light"/>
              </w:rPr>
              <w:t xml:space="preserve"> </w:t>
            </w:r>
          </w:p>
        </w:tc>
      </w:tr>
    </w:tbl>
    <w:p w14:paraId="02D947CA" w14:textId="77777777" w:rsidR="00FA4A57" w:rsidRPr="003E5EE3" w:rsidRDefault="00FA4A57" w:rsidP="009408A1">
      <w:pPr>
        <w:rPr>
          <w:rFonts w:ascii="Akkurat TT Light" w:hAnsi="Akkurat TT Light" w:cs="Akkurat TT Light"/>
        </w:rPr>
      </w:pPr>
    </w:p>
    <w:p w14:paraId="02D947CB" w14:textId="720FDB4E" w:rsidR="00FA4A57" w:rsidRPr="00D932B6" w:rsidRDefault="00FA4A57" w:rsidP="009408A1">
      <w:pPr>
        <w:rPr>
          <w:rFonts w:ascii="Akkurat TT" w:hAnsi="Akkurat TT" w:cs="Akkurat TT"/>
          <w:b/>
          <w:color w:val="FF0000"/>
          <w:sz w:val="24"/>
          <w:szCs w:val="24"/>
        </w:rPr>
      </w:pPr>
      <w:r w:rsidRPr="00D932B6">
        <w:rPr>
          <w:rFonts w:ascii="Akkurat TT" w:hAnsi="Akkurat TT" w:cs="Akkurat TT"/>
          <w:b/>
          <w:sz w:val="24"/>
          <w:szCs w:val="24"/>
        </w:rPr>
        <w:t>THE SERVICES</w:t>
      </w:r>
      <w:r w:rsidR="00A46F3F" w:rsidRPr="00D932B6">
        <w:rPr>
          <w:rFonts w:ascii="Akkurat TT" w:hAnsi="Akkurat TT" w:cs="Akkurat TT"/>
          <w:b/>
          <w:color w:val="FF0000"/>
          <w:sz w:val="24"/>
          <w:szCs w:val="24"/>
        </w:rPr>
        <w:t xml:space="preserve"> </w:t>
      </w:r>
    </w:p>
    <w:tbl>
      <w:tblPr>
        <w:tblStyle w:val="TableGrid"/>
        <w:tblW w:w="9464" w:type="dxa"/>
        <w:tblLook w:val="04A0" w:firstRow="1" w:lastRow="0" w:firstColumn="1" w:lastColumn="0" w:noHBand="0" w:noVBand="1"/>
      </w:tblPr>
      <w:tblGrid>
        <w:gridCol w:w="2660"/>
        <w:gridCol w:w="6804"/>
      </w:tblGrid>
      <w:tr w:rsidR="00FA4A57" w:rsidRPr="003E5EE3" w14:paraId="02D947D0" w14:textId="77777777" w:rsidTr="008E33DA">
        <w:tc>
          <w:tcPr>
            <w:tcW w:w="2660" w:type="dxa"/>
          </w:tcPr>
          <w:p w14:paraId="02D947CE" w14:textId="77777777" w:rsidR="00FA4A57" w:rsidRPr="003E5EE3" w:rsidRDefault="00FA4A57" w:rsidP="008E33DA">
            <w:pPr>
              <w:tabs>
                <w:tab w:val="left" w:pos="1044"/>
              </w:tabs>
              <w:rPr>
                <w:rFonts w:ascii="Akkurat TT Light" w:hAnsi="Akkurat TT Light" w:cs="Akkurat TT Light"/>
                <w:b/>
              </w:rPr>
            </w:pPr>
            <w:r w:rsidRPr="003E5EE3">
              <w:rPr>
                <w:rFonts w:ascii="Akkurat TT Light" w:hAnsi="Akkurat TT Light" w:cs="Akkurat TT Light"/>
                <w:b/>
              </w:rPr>
              <w:t>Background</w:t>
            </w:r>
          </w:p>
        </w:tc>
        <w:tc>
          <w:tcPr>
            <w:tcW w:w="6804" w:type="dxa"/>
          </w:tcPr>
          <w:p w14:paraId="3C5C5633" w14:textId="77777777" w:rsidR="003E5EE3" w:rsidRPr="003E5EE3" w:rsidRDefault="003E5EE3" w:rsidP="003E5EE3">
            <w:pPr>
              <w:rPr>
                <w:rFonts w:ascii="Akkurat TT Light" w:hAnsi="Akkurat TT Light" w:cs="Akkurat TT Light"/>
              </w:rPr>
            </w:pPr>
            <w:r w:rsidRPr="003E5EE3">
              <w:rPr>
                <w:rFonts w:ascii="Akkurat TT Light" w:hAnsi="Akkurat TT Light" w:cs="Akkurat TT Light"/>
              </w:rPr>
              <w:t xml:space="preserve">Australia’s rural industries share common reputational risks. Erosion of community trust can lead to more difficult regulatory and market environments, and negatively affect industry productivity, profitability and sustainability. Events that impact one industry’s reputation can spill over and affect the image of another industry or the sector as a whole (both domestically and internationally). </w:t>
            </w:r>
          </w:p>
          <w:p w14:paraId="3D63B579" w14:textId="77777777" w:rsidR="003E5EE3" w:rsidRPr="003E5EE3" w:rsidRDefault="003E5EE3" w:rsidP="003E5EE3">
            <w:pPr>
              <w:pStyle w:val="NoSpacing"/>
              <w:rPr>
                <w:rFonts w:ascii="Akkurat TT Light" w:hAnsi="Akkurat TT Light" w:cs="Akkurat TT Light"/>
                <w:lang w:eastAsia="en-AU"/>
              </w:rPr>
            </w:pPr>
          </w:p>
          <w:p w14:paraId="3535BFB8" w14:textId="77777777" w:rsidR="003E5EE3" w:rsidRPr="003E5EE3" w:rsidRDefault="003E5EE3" w:rsidP="003E5EE3">
            <w:pPr>
              <w:pStyle w:val="NoSpacing"/>
              <w:rPr>
                <w:rFonts w:ascii="Akkurat TT Light" w:hAnsi="Akkurat TT Light" w:cs="Akkurat TT Light"/>
                <w:lang w:eastAsia="en-AU"/>
              </w:rPr>
            </w:pPr>
            <w:r w:rsidRPr="003E5EE3">
              <w:rPr>
                <w:rFonts w:ascii="Akkurat TT Light" w:hAnsi="Akkurat TT Light" w:cs="Akkurat TT Light"/>
                <w:lang w:eastAsia="en-AU"/>
              </w:rPr>
              <w:t>Australia’s commercial kangaroo industry is one of the most sustainable wild harvest operations in the world.  Commercial harvest is an important tool for managing populations of Australian kangaroos and is an important economic contributor.  Building and maintaining community trust and acceptance is critical for the ongoing sustainable management of the industry.</w:t>
            </w:r>
          </w:p>
          <w:p w14:paraId="02D947CF" w14:textId="5CD547B0" w:rsidR="00FA4A57" w:rsidRPr="003E5EE3" w:rsidRDefault="00FA4A57" w:rsidP="003E5EE3">
            <w:pPr>
              <w:pStyle w:val="NoSpacing"/>
              <w:rPr>
                <w:rFonts w:ascii="Akkurat TT Light" w:hAnsi="Akkurat TT Light" w:cs="Akkurat TT Light"/>
                <w:highlight w:val="yellow"/>
              </w:rPr>
            </w:pPr>
          </w:p>
        </w:tc>
      </w:tr>
      <w:tr w:rsidR="00FA4A57" w:rsidRPr="003E5EE3" w14:paraId="02D947D3" w14:textId="77777777" w:rsidTr="008E33DA">
        <w:tc>
          <w:tcPr>
            <w:tcW w:w="2660" w:type="dxa"/>
          </w:tcPr>
          <w:p w14:paraId="02D947D1" w14:textId="18939222" w:rsidR="00FA4A57" w:rsidRPr="003E5EE3" w:rsidRDefault="00FA4A57" w:rsidP="008E33DA">
            <w:pPr>
              <w:tabs>
                <w:tab w:val="left" w:pos="1044"/>
              </w:tabs>
              <w:rPr>
                <w:rFonts w:ascii="Akkurat TT Light" w:hAnsi="Akkurat TT Light" w:cs="Akkurat TT Light"/>
                <w:b/>
              </w:rPr>
            </w:pPr>
            <w:r w:rsidRPr="003E5EE3">
              <w:rPr>
                <w:rFonts w:ascii="Akkurat TT Light" w:hAnsi="Akkurat TT Light" w:cs="Akkurat TT Light"/>
                <w:b/>
              </w:rPr>
              <w:t>Project requirements</w:t>
            </w:r>
            <w:r w:rsidR="003E5EE3" w:rsidRPr="003E5EE3">
              <w:rPr>
                <w:rFonts w:ascii="Akkurat TT Light" w:hAnsi="Akkurat TT Light" w:cs="Akkurat TT Light"/>
                <w:b/>
              </w:rPr>
              <w:t>/ Key deliverables</w:t>
            </w:r>
          </w:p>
        </w:tc>
        <w:tc>
          <w:tcPr>
            <w:tcW w:w="6804" w:type="dxa"/>
          </w:tcPr>
          <w:p w14:paraId="07254BC0" w14:textId="77777777" w:rsidR="003E5EE3" w:rsidRPr="003E5EE3" w:rsidRDefault="003E5EE3" w:rsidP="003E5EE3">
            <w:pPr>
              <w:pStyle w:val="NoSpacing"/>
              <w:rPr>
                <w:rFonts w:ascii="Akkurat TT Light" w:hAnsi="Akkurat TT Light" w:cs="Akkurat TT Light"/>
                <w:lang w:eastAsia="en-AU"/>
              </w:rPr>
            </w:pPr>
            <w:r w:rsidRPr="003E5EE3">
              <w:rPr>
                <w:rFonts w:ascii="Akkurat TT Light" w:hAnsi="Akkurat TT Light" w:cs="Akkurat TT Light"/>
                <w:lang w:eastAsia="en-AU"/>
              </w:rPr>
              <w:t>The Request for Quotation (RFQ) is seeking services to understand and respond to community perceptions of Australia’s commercial Kangaroo industry.</w:t>
            </w:r>
          </w:p>
          <w:p w14:paraId="3CD7A86B" w14:textId="77777777" w:rsidR="003E5EE3" w:rsidRPr="003E5EE3" w:rsidRDefault="003E5EE3" w:rsidP="003E5EE3">
            <w:pPr>
              <w:pStyle w:val="NoSpacing"/>
              <w:rPr>
                <w:rFonts w:ascii="Akkurat TT Light" w:hAnsi="Akkurat TT Light" w:cs="Akkurat TT Light"/>
                <w:lang w:eastAsia="en-AU"/>
              </w:rPr>
            </w:pPr>
          </w:p>
          <w:p w14:paraId="3864D608" w14:textId="4451B9B6" w:rsidR="003E5EE3" w:rsidRPr="003E5EE3" w:rsidRDefault="003E5EE3" w:rsidP="003E5EE3">
            <w:pPr>
              <w:pStyle w:val="NoSpacing"/>
              <w:rPr>
                <w:rFonts w:ascii="Akkurat TT Light" w:hAnsi="Akkurat TT Light" w:cs="Akkurat TT Light"/>
                <w:lang w:eastAsia="en-AU"/>
              </w:rPr>
            </w:pPr>
            <w:r w:rsidRPr="003E5EE3">
              <w:rPr>
                <w:rFonts w:ascii="Akkurat TT Light" w:hAnsi="Akkurat TT Light" w:cs="Akkurat TT Light"/>
                <w:lang w:eastAsia="en-AU"/>
              </w:rPr>
              <w:t xml:space="preserve">The project aims to provide a benchmark of community sentiment around the social, environmental and economic impact of the commercial kangaroo industry, and develop strategies for how industry may work to improve the level of trust, and acceptance, Australians have in the commercial harvest of kangaroos.  </w:t>
            </w:r>
          </w:p>
          <w:p w14:paraId="0E4E4F1D" w14:textId="77777777" w:rsidR="003E5EE3" w:rsidRPr="003E5EE3" w:rsidRDefault="003E5EE3" w:rsidP="003E5EE3">
            <w:pPr>
              <w:pStyle w:val="NoSpacing"/>
              <w:rPr>
                <w:rFonts w:ascii="Akkurat TT Light" w:hAnsi="Akkurat TT Light" w:cs="Akkurat TT Light"/>
                <w:lang w:eastAsia="en-AU"/>
              </w:rPr>
            </w:pPr>
          </w:p>
          <w:p w14:paraId="0F8ADB49" w14:textId="77777777" w:rsidR="003E5EE3" w:rsidRPr="003E5EE3" w:rsidRDefault="003E5EE3" w:rsidP="003E5EE3">
            <w:pPr>
              <w:tabs>
                <w:tab w:val="left" w:pos="1044"/>
              </w:tabs>
              <w:rPr>
                <w:rFonts w:ascii="Akkurat TT Light" w:hAnsi="Akkurat TT Light" w:cs="Akkurat TT Light"/>
              </w:rPr>
            </w:pPr>
            <w:r w:rsidRPr="003E5EE3">
              <w:rPr>
                <w:rFonts w:ascii="Akkurat TT Light" w:hAnsi="Akkurat TT Light" w:cs="Akkurat TT Light"/>
              </w:rPr>
              <w:t>This project seeks to deliver for the Australian commercial kangaroo industry:</w:t>
            </w:r>
          </w:p>
          <w:p w14:paraId="5D0B3278" w14:textId="77777777" w:rsidR="003E5EE3" w:rsidRPr="003E5EE3" w:rsidRDefault="003E5EE3" w:rsidP="003E5EE3">
            <w:pPr>
              <w:pStyle w:val="ListParagraph"/>
              <w:numPr>
                <w:ilvl w:val="0"/>
                <w:numId w:val="14"/>
              </w:numPr>
              <w:tabs>
                <w:tab w:val="left" w:pos="1044"/>
              </w:tabs>
              <w:rPr>
                <w:rFonts w:ascii="Akkurat TT Light" w:hAnsi="Akkurat TT Light" w:cs="Akkurat TT Light"/>
              </w:rPr>
            </w:pPr>
            <w:r w:rsidRPr="003E5EE3">
              <w:rPr>
                <w:rFonts w:ascii="Akkurat TT Light" w:hAnsi="Akkurat TT Light" w:cs="Akkurat TT Light"/>
              </w:rPr>
              <w:t xml:space="preserve">A stakeholder engagement process to determine the industry’s key social license issues </w:t>
            </w:r>
          </w:p>
          <w:p w14:paraId="119C1338" w14:textId="77777777" w:rsidR="003E5EE3" w:rsidRPr="003E5EE3" w:rsidRDefault="003E5EE3" w:rsidP="003E5EE3">
            <w:pPr>
              <w:pStyle w:val="ListParagraph"/>
              <w:numPr>
                <w:ilvl w:val="0"/>
                <w:numId w:val="14"/>
              </w:numPr>
              <w:tabs>
                <w:tab w:val="left" w:pos="1044"/>
              </w:tabs>
              <w:rPr>
                <w:rFonts w:ascii="Akkurat TT Light" w:hAnsi="Akkurat TT Light" w:cs="Akkurat TT Light"/>
              </w:rPr>
            </w:pPr>
            <w:r w:rsidRPr="003E5EE3">
              <w:rPr>
                <w:rFonts w:ascii="Akkurat TT Light" w:hAnsi="Akkurat TT Light" w:cs="Akkurat TT Light"/>
              </w:rPr>
              <w:t xml:space="preserve">A quantitative benchmark survey of community sentiment, including issues identified in the stakeholder engagement process </w:t>
            </w:r>
          </w:p>
          <w:p w14:paraId="2B99F4DB" w14:textId="77777777" w:rsidR="003E5EE3" w:rsidRPr="003E5EE3" w:rsidRDefault="003E5EE3" w:rsidP="003E5EE3">
            <w:pPr>
              <w:pStyle w:val="ListParagraph"/>
              <w:numPr>
                <w:ilvl w:val="0"/>
                <w:numId w:val="14"/>
              </w:numPr>
              <w:tabs>
                <w:tab w:val="left" w:pos="1044"/>
              </w:tabs>
              <w:rPr>
                <w:rFonts w:ascii="Akkurat TT Light" w:hAnsi="Akkurat TT Light" w:cs="Akkurat TT Light"/>
              </w:rPr>
            </w:pPr>
            <w:r w:rsidRPr="003E5EE3">
              <w:rPr>
                <w:rFonts w:ascii="Akkurat TT Light" w:hAnsi="Akkurat TT Light" w:cs="Akkurat TT Light"/>
              </w:rPr>
              <w:t>Pathways and models for improving community trust and acceptance over time</w:t>
            </w:r>
          </w:p>
          <w:p w14:paraId="4C534129" w14:textId="2E9FC05C" w:rsidR="003E5EE3" w:rsidRPr="003E5EE3" w:rsidRDefault="003E5EE3" w:rsidP="003E5EE3">
            <w:pPr>
              <w:pStyle w:val="ListParagraph"/>
              <w:numPr>
                <w:ilvl w:val="0"/>
                <w:numId w:val="14"/>
              </w:numPr>
              <w:tabs>
                <w:tab w:val="left" w:pos="1044"/>
              </w:tabs>
              <w:rPr>
                <w:rFonts w:ascii="Akkurat TT Light" w:hAnsi="Akkurat TT Light" w:cs="Akkurat TT Light"/>
              </w:rPr>
            </w:pPr>
            <w:r w:rsidRPr="003E5EE3">
              <w:rPr>
                <w:rFonts w:ascii="Akkurat TT Light" w:hAnsi="Akkurat TT Light" w:cs="Akkurat TT Light"/>
              </w:rPr>
              <w:t>A report outlining the social insights and trust building st</w:t>
            </w:r>
            <w:r w:rsidR="00475B18">
              <w:rPr>
                <w:rFonts w:ascii="Akkurat TT Light" w:hAnsi="Akkurat TT Light" w:cs="Akkurat TT Light"/>
              </w:rPr>
              <w:t>rategies, and</w:t>
            </w:r>
          </w:p>
          <w:p w14:paraId="30F7A64D" w14:textId="77777777" w:rsidR="003E5EE3" w:rsidRPr="003E5EE3" w:rsidRDefault="003E5EE3" w:rsidP="003E5EE3">
            <w:pPr>
              <w:pStyle w:val="ListParagraph"/>
              <w:numPr>
                <w:ilvl w:val="0"/>
                <w:numId w:val="14"/>
              </w:numPr>
              <w:tabs>
                <w:tab w:val="left" w:pos="1044"/>
              </w:tabs>
              <w:rPr>
                <w:rFonts w:ascii="Akkurat TT Light" w:hAnsi="Akkurat TT Light" w:cs="Akkurat TT Light"/>
              </w:rPr>
            </w:pPr>
            <w:r w:rsidRPr="003E5EE3">
              <w:rPr>
                <w:rFonts w:ascii="Akkurat TT Light" w:hAnsi="Akkurat TT Light" w:cs="Akkurat TT Light"/>
              </w:rPr>
              <w:t xml:space="preserve">Supporting communication material to facilitate interpretation of the data insights and research outcomes.  </w:t>
            </w:r>
          </w:p>
          <w:p w14:paraId="02D947D2" w14:textId="560E24A4" w:rsidR="008E33DA" w:rsidRPr="003E5EE3" w:rsidRDefault="008E33DA" w:rsidP="007577BD">
            <w:pPr>
              <w:spacing w:before="120" w:after="120"/>
              <w:rPr>
                <w:rFonts w:ascii="Akkurat TT Light" w:hAnsi="Akkurat TT Light" w:cs="Akkurat TT Light"/>
              </w:rPr>
            </w:pPr>
          </w:p>
        </w:tc>
      </w:tr>
      <w:tr w:rsidR="00FA4A57" w:rsidRPr="003E5EE3" w14:paraId="02D947D9" w14:textId="77777777" w:rsidTr="008E33DA">
        <w:tc>
          <w:tcPr>
            <w:tcW w:w="2660" w:type="dxa"/>
          </w:tcPr>
          <w:p w14:paraId="02D947D7" w14:textId="4C3BB71A" w:rsidR="00FA4A57" w:rsidRPr="003E5EE3" w:rsidRDefault="00FA4A57" w:rsidP="00515049">
            <w:pPr>
              <w:tabs>
                <w:tab w:val="left" w:pos="1044"/>
              </w:tabs>
              <w:rPr>
                <w:rFonts w:ascii="Akkurat TT Light" w:hAnsi="Akkurat TT Light" w:cs="Akkurat TT Light"/>
                <w:b/>
              </w:rPr>
            </w:pPr>
            <w:r w:rsidRPr="003E5EE3">
              <w:rPr>
                <w:rFonts w:ascii="Akkurat TT Light" w:hAnsi="Akkurat TT Light" w:cs="Akkurat TT Light"/>
                <w:b/>
              </w:rPr>
              <w:t xml:space="preserve">Facilities and assistance offered by </w:t>
            </w:r>
            <w:r w:rsidR="00515049" w:rsidRPr="003E5EE3">
              <w:rPr>
                <w:rFonts w:ascii="Akkurat TT Light" w:hAnsi="Akkurat TT Light" w:cs="Akkurat TT Light"/>
                <w:b/>
              </w:rPr>
              <w:t>AgriFutures Australia</w:t>
            </w:r>
            <w:r w:rsidR="009B160D" w:rsidRPr="003E5EE3">
              <w:rPr>
                <w:rFonts w:ascii="Akkurat TT Light" w:hAnsi="Akkurat TT Light" w:cs="Akkurat TT Light"/>
                <w:b/>
              </w:rPr>
              <w:t xml:space="preserve"> – if any</w:t>
            </w:r>
          </w:p>
        </w:tc>
        <w:tc>
          <w:tcPr>
            <w:tcW w:w="6804" w:type="dxa"/>
          </w:tcPr>
          <w:p w14:paraId="73BAAD84" w14:textId="3F176C7C" w:rsidR="00FA4A57" w:rsidRPr="003E5EE3" w:rsidRDefault="00D53CF9" w:rsidP="00D53CF9">
            <w:pPr>
              <w:tabs>
                <w:tab w:val="left" w:pos="1044"/>
              </w:tabs>
              <w:rPr>
                <w:rFonts w:ascii="Akkurat TT Light" w:hAnsi="Akkurat TT Light" w:cs="Akkurat TT Light"/>
              </w:rPr>
            </w:pPr>
            <w:r w:rsidRPr="003E5EE3">
              <w:rPr>
                <w:rFonts w:ascii="Akkurat TT Light" w:hAnsi="Akkurat TT Light" w:cs="Akkurat TT Light"/>
              </w:rPr>
              <w:t>A project steering committee, comprising representative</w:t>
            </w:r>
            <w:r w:rsidR="008E33DA" w:rsidRPr="003E5EE3">
              <w:rPr>
                <w:rFonts w:ascii="Akkurat TT Light" w:hAnsi="Akkurat TT Light" w:cs="Akkurat TT Light"/>
              </w:rPr>
              <w:t>s</w:t>
            </w:r>
            <w:r w:rsidRPr="003E5EE3">
              <w:rPr>
                <w:rFonts w:ascii="Akkurat TT Light" w:hAnsi="Akkurat TT Light" w:cs="Akkurat TT Light"/>
              </w:rPr>
              <w:t xml:space="preserve"> from </w:t>
            </w:r>
            <w:r w:rsidR="003E5EE3" w:rsidRPr="003E5EE3">
              <w:rPr>
                <w:rFonts w:ascii="Akkurat TT Light" w:hAnsi="Akkurat TT Light" w:cs="Akkurat TT Light"/>
              </w:rPr>
              <w:t>the commercial Kangaroo Industry and AgriFutures Australia</w:t>
            </w:r>
            <w:r w:rsidRPr="003E5EE3">
              <w:rPr>
                <w:rFonts w:ascii="Akkurat TT Light" w:hAnsi="Akkurat TT Light" w:cs="Akkurat TT Light"/>
              </w:rPr>
              <w:t>, will support the service provider in refining project activities and scope.</w:t>
            </w:r>
          </w:p>
          <w:p w14:paraId="16EAE994" w14:textId="77777777" w:rsidR="00D53CF9" w:rsidRPr="003E5EE3" w:rsidRDefault="00D53CF9" w:rsidP="00D53CF9">
            <w:pPr>
              <w:tabs>
                <w:tab w:val="left" w:pos="1044"/>
              </w:tabs>
              <w:rPr>
                <w:rFonts w:ascii="Akkurat TT Light" w:hAnsi="Akkurat TT Light" w:cs="Akkurat TT Light"/>
              </w:rPr>
            </w:pPr>
          </w:p>
          <w:p w14:paraId="02D947D8" w14:textId="3A5343B0" w:rsidR="007577BD" w:rsidRPr="003E5EE3" w:rsidRDefault="00D53CF9" w:rsidP="00426B68">
            <w:pPr>
              <w:tabs>
                <w:tab w:val="left" w:pos="1044"/>
              </w:tabs>
              <w:rPr>
                <w:rFonts w:ascii="Akkurat TT Light" w:hAnsi="Akkurat TT Light" w:cs="Akkurat TT Light"/>
              </w:rPr>
            </w:pPr>
            <w:r w:rsidRPr="003E5EE3">
              <w:rPr>
                <w:rFonts w:ascii="Akkurat TT Light" w:hAnsi="Akkurat TT Light" w:cs="Akkurat TT Light"/>
              </w:rPr>
              <w:t>AgriFutures Australia will host the servic</w:t>
            </w:r>
            <w:r w:rsidR="008E33DA" w:rsidRPr="003E5EE3">
              <w:rPr>
                <w:rFonts w:ascii="Akkurat TT Light" w:hAnsi="Akkurat TT Light" w:cs="Akkurat TT Light"/>
              </w:rPr>
              <w:t>e provider contract arrangement</w:t>
            </w:r>
            <w:r w:rsidRPr="003E5EE3">
              <w:rPr>
                <w:rFonts w:ascii="Akkurat TT Light" w:hAnsi="Akkurat TT Light" w:cs="Akkurat TT Light"/>
              </w:rPr>
              <w:t xml:space="preserve"> and will be available to provide advice and support as needed. </w:t>
            </w:r>
          </w:p>
        </w:tc>
      </w:tr>
    </w:tbl>
    <w:p w14:paraId="6A6143BE" w14:textId="77777777" w:rsidR="009E258E" w:rsidRPr="003E5EE3" w:rsidRDefault="009E258E" w:rsidP="001532E4">
      <w:pPr>
        <w:rPr>
          <w:rFonts w:ascii="Akkurat TT Light" w:hAnsi="Akkurat TT Light" w:cs="Akkurat TT Light"/>
          <w:b/>
          <w:sz w:val="28"/>
          <w:szCs w:val="28"/>
          <w:u w:val="single"/>
        </w:rPr>
      </w:pPr>
    </w:p>
    <w:sectPr w:rsidR="009E258E" w:rsidRPr="003E5EE3" w:rsidSect="00F84C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03380" w14:textId="77777777" w:rsidR="00914165" w:rsidRDefault="00914165" w:rsidP="009408A1">
      <w:pPr>
        <w:spacing w:after="0" w:line="240" w:lineRule="auto"/>
      </w:pPr>
      <w:r>
        <w:separator/>
      </w:r>
    </w:p>
  </w:endnote>
  <w:endnote w:type="continuationSeparator" w:id="0">
    <w:p w14:paraId="0184276D" w14:textId="77777777" w:rsidR="00914165" w:rsidRDefault="00914165" w:rsidP="00940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kkurat TT">
    <w:panose1 w:val="020B0504020101020102"/>
    <w:charset w:val="00"/>
    <w:family w:val="swiss"/>
    <w:pitch w:val="variable"/>
    <w:sig w:usb0="800000AF" w:usb1="4000216A" w:usb2="00000008" w:usb3="00000000" w:csb0="00000001" w:csb1="00000000"/>
  </w:font>
  <w:font w:name="Calibri">
    <w:panose1 w:val="020F0502020204030204"/>
    <w:charset w:val="00"/>
    <w:family w:val="swiss"/>
    <w:pitch w:val="variable"/>
    <w:sig w:usb0="E0002AFF" w:usb1="C000247B" w:usb2="00000009" w:usb3="00000000" w:csb0="000001FF" w:csb1="00000000"/>
  </w:font>
  <w:font w:name="Akkurat TT Light">
    <w:panose1 w:val="020B0404020101020102"/>
    <w:charset w:val="00"/>
    <w:family w:val="swiss"/>
    <w:pitch w:val="variable"/>
    <w:sig w:usb0="800000AF" w:usb1="4000216A" w:usb2="00000008"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143902"/>
      <w:docPartObj>
        <w:docPartGallery w:val="Page Numbers (Bottom of Page)"/>
        <w:docPartUnique/>
      </w:docPartObj>
    </w:sdtPr>
    <w:sdtEndPr>
      <w:rPr>
        <w:noProof/>
      </w:rPr>
    </w:sdtEndPr>
    <w:sdtContent>
      <w:p w14:paraId="675853CB" w14:textId="635B2565" w:rsidR="008E33DA" w:rsidRDefault="008E33DA">
        <w:pPr>
          <w:pStyle w:val="Footer"/>
          <w:jc w:val="right"/>
        </w:pPr>
        <w:r>
          <w:fldChar w:fldCharType="begin"/>
        </w:r>
        <w:r>
          <w:instrText xml:space="preserve"> PAGE   \* MERGEFORMAT </w:instrText>
        </w:r>
        <w:r>
          <w:fldChar w:fldCharType="separate"/>
        </w:r>
        <w:r w:rsidR="00DA79DB">
          <w:rPr>
            <w:noProof/>
          </w:rPr>
          <w:t>2</w:t>
        </w:r>
        <w:r>
          <w:rPr>
            <w:noProof/>
          </w:rPr>
          <w:fldChar w:fldCharType="end"/>
        </w:r>
      </w:p>
    </w:sdtContent>
  </w:sdt>
  <w:p w14:paraId="02D94961" w14:textId="088166FB" w:rsidR="008E33DA" w:rsidRDefault="008E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B32FC" w14:textId="77777777" w:rsidR="00914165" w:rsidRDefault="00914165" w:rsidP="009408A1">
      <w:pPr>
        <w:spacing w:after="0" w:line="240" w:lineRule="auto"/>
      </w:pPr>
      <w:r>
        <w:separator/>
      </w:r>
    </w:p>
  </w:footnote>
  <w:footnote w:type="continuationSeparator" w:id="0">
    <w:p w14:paraId="699031B0" w14:textId="77777777" w:rsidR="00914165" w:rsidRDefault="00914165" w:rsidP="00940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E6CD8" w14:textId="264AA954" w:rsidR="008E33DA" w:rsidRDefault="008E33DA" w:rsidP="00515049">
    <w:pPr>
      <w:pStyle w:val="Header"/>
      <w:ind w:hanging="127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0753"/>
    <w:multiLevelType w:val="hybridMultilevel"/>
    <w:tmpl w:val="382091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967EF"/>
    <w:multiLevelType w:val="hybridMultilevel"/>
    <w:tmpl w:val="FFDC5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7560C"/>
    <w:multiLevelType w:val="hybridMultilevel"/>
    <w:tmpl w:val="7A6C1A4A"/>
    <w:lvl w:ilvl="0" w:tplc="0C090015">
      <w:start w:val="1"/>
      <w:numFmt w:val="upperLetter"/>
      <w:lvlText w:val="%1."/>
      <w:lvlJc w:val="left"/>
      <w:pPr>
        <w:ind w:left="360" w:hanging="360"/>
      </w:pPr>
      <w:rPr>
        <w:rFonts w:hint="default"/>
      </w:rPr>
    </w:lvl>
    <w:lvl w:ilvl="1" w:tplc="2996B0A2">
      <w:start w:val="1"/>
      <w:numFmt w:val="lowerRoman"/>
      <w:lvlText w:val="%2."/>
      <w:lvlJc w:val="left"/>
      <w:pPr>
        <w:ind w:left="1080" w:hanging="360"/>
      </w:pPr>
      <w:rPr>
        <w:rFonts w:hint="default"/>
      </w:rPr>
    </w:lvl>
    <w:lvl w:ilvl="2" w:tplc="91BA37DA">
      <w:start w:val="19"/>
      <w:numFmt w:val="bullet"/>
      <w:lvlText w:val="–"/>
      <w:lvlJc w:val="left"/>
      <w:pPr>
        <w:ind w:left="1980" w:hanging="360"/>
      </w:pPr>
      <w:rPr>
        <w:rFonts w:ascii="Akkurat TT" w:eastAsiaTheme="minorHAnsi" w:hAnsi="Akkurat TT" w:cs="Akkurat TT" w:hint="default"/>
      </w:rPr>
    </w:lvl>
    <w:lvl w:ilvl="3" w:tplc="0FA44D4E">
      <w:numFmt w:val="bullet"/>
      <w:lvlText w:val="-"/>
      <w:lvlJc w:val="left"/>
      <w:pPr>
        <w:ind w:left="2520" w:hanging="360"/>
      </w:pPr>
      <w:rPr>
        <w:rFonts w:ascii="Akkurat TT Light" w:eastAsiaTheme="minorHAnsi" w:hAnsi="Akkurat TT Light" w:cs="Akkurat TT Light"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4137CFF"/>
    <w:multiLevelType w:val="hybridMultilevel"/>
    <w:tmpl w:val="6DBC2512"/>
    <w:lvl w:ilvl="0" w:tplc="0C090015">
      <w:start w:val="1"/>
      <w:numFmt w:val="upp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83A4582"/>
    <w:multiLevelType w:val="hybridMultilevel"/>
    <w:tmpl w:val="C1F69E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7203C4"/>
    <w:multiLevelType w:val="hybridMultilevel"/>
    <w:tmpl w:val="AD869228"/>
    <w:lvl w:ilvl="0" w:tplc="A5705D3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BE6610"/>
    <w:multiLevelType w:val="hybridMultilevel"/>
    <w:tmpl w:val="266ECEEC"/>
    <w:lvl w:ilvl="0" w:tplc="0409000F">
      <w:start w:val="1"/>
      <w:numFmt w:val="decimal"/>
      <w:lvlText w:val="%1."/>
      <w:lvlJc w:val="left"/>
      <w:pPr>
        <w:ind w:left="360" w:hanging="360"/>
      </w:pPr>
    </w:lvl>
    <w:lvl w:ilvl="1" w:tplc="07EADE0E">
      <w:start w:val="1"/>
      <w:numFmt w:val="decimal"/>
      <w:lvlText w:val="%2."/>
      <w:lvlJc w:val="left"/>
      <w:pPr>
        <w:ind w:left="1080" w:hanging="360"/>
      </w:pPr>
      <w:rPr>
        <w:rFonts w:hint="default"/>
      </w:rPr>
    </w:lvl>
    <w:lvl w:ilvl="2" w:tplc="E9109B5C">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ED460AC"/>
    <w:multiLevelType w:val="hybridMultilevel"/>
    <w:tmpl w:val="EFF89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03F08"/>
    <w:multiLevelType w:val="hybridMultilevel"/>
    <w:tmpl w:val="8D6E56C6"/>
    <w:lvl w:ilvl="0" w:tplc="19BE00BE">
      <w:start w:val="1"/>
      <w:numFmt w:val="bullet"/>
      <w:lvlText w:val=""/>
      <w:lvlJc w:val="left"/>
      <w:pPr>
        <w:ind w:left="720" w:hanging="360"/>
      </w:pPr>
      <w:rPr>
        <w:rFonts w:ascii="Symbol" w:hAnsi="Symbol" w:hint="default"/>
        <w:color w:val="4F81BD" w:themeColor="accent1"/>
      </w:rPr>
    </w:lvl>
    <w:lvl w:ilvl="1" w:tplc="21E8437E">
      <w:start w:val="1"/>
      <w:numFmt w:val="bullet"/>
      <w:lvlText w:val="-"/>
      <w:lvlJc w:val="left"/>
      <w:pPr>
        <w:ind w:left="1440" w:hanging="360"/>
      </w:pPr>
      <w:rPr>
        <w:rFonts w:ascii="Courier New" w:hAnsi="Courier New" w:hint="default"/>
        <w:color w:val="4F81BD" w:themeColor="accen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D76F31"/>
    <w:multiLevelType w:val="hybridMultilevel"/>
    <w:tmpl w:val="F2A2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D118D"/>
    <w:multiLevelType w:val="hybridMultilevel"/>
    <w:tmpl w:val="E0DAAB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2A1D81"/>
    <w:multiLevelType w:val="multilevel"/>
    <w:tmpl w:val="559249E8"/>
    <w:lvl w:ilvl="0">
      <w:start w:val="1"/>
      <w:numFmt w:val="upperLetter"/>
      <w:pStyle w:val="Level1"/>
      <w:lvlText w:val="%1"/>
      <w:lvlJc w:val="left"/>
      <w:pPr>
        <w:tabs>
          <w:tab w:val="num" w:pos="680"/>
        </w:tabs>
        <w:ind w:left="680" w:hanging="680"/>
      </w:pPr>
      <w:rPr>
        <w:rFonts w:ascii="Arial" w:hAnsi="Arial" w:cs="Times New Roman" w:hint="default"/>
        <w:sz w:val="20"/>
      </w:rPr>
    </w:lvl>
    <w:lvl w:ilvl="1">
      <w:start w:val="1"/>
      <w:numFmt w:val="lowerRoman"/>
      <w:pStyle w:val="Level2"/>
      <w:lvlText w:val="(%2)"/>
      <w:lvlJc w:val="left"/>
      <w:pPr>
        <w:tabs>
          <w:tab w:val="num" w:pos="1361"/>
        </w:tabs>
        <w:ind w:left="1361" w:hanging="681"/>
      </w:pPr>
      <w:rPr>
        <w:rFonts w:cs="Times New Roman" w:hint="default"/>
      </w:rPr>
    </w:lvl>
    <w:lvl w:ilvl="2">
      <w:start w:val="1"/>
      <w:numFmt w:val="lowerLetter"/>
      <w:pStyle w:val="Level3"/>
      <w:lvlText w:val="(%3)"/>
      <w:lvlJc w:val="left"/>
      <w:pPr>
        <w:tabs>
          <w:tab w:val="num" w:pos="2041"/>
        </w:tabs>
        <w:ind w:left="2041" w:hanging="680"/>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9"/>
      <w:lvlJc w:val="left"/>
      <w:pPr>
        <w:ind w:left="-1"/>
      </w:pPr>
      <w:rPr>
        <w:rFonts w:cs="Times New Roman" w:hint="default"/>
      </w:rPr>
    </w:lvl>
  </w:abstractNum>
  <w:abstractNum w:abstractNumId="12" w15:restartNumberingAfterBreak="0">
    <w:nsid w:val="5EB20E47"/>
    <w:multiLevelType w:val="hybridMultilevel"/>
    <w:tmpl w:val="BFB2CBD8"/>
    <w:lvl w:ilvl="0" w:tplc="0C090015">
      <w:start w:val="1"/>
      <w:numFmt w:val="upperLetter"/>
      <w:lvlText w:val="%1."/>
      <w:lvlJc w:val="left"/>
      <w:pPr>
        <w:ind w:left="360" w:hanging="360"/>
      </w:pPr>
      <w:rPr>
        <w:rFonts w:hint="default"/>
      </w:rPr>
    </w:lvl>
    <w:lvl w:ilvl="1" w:tplc="C164D4EE">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2E8220D"/>
    <w:multiLevelType w:val="hybridMultilevel"/>
    <w:tmpl w:val="D97AC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81830"/>
    <w:multiLevelType w:val="hybridMultilevel"/>
    <w:tmpl w:val="95F8D110"/>
    <w:lvl w:ilvl="0" w:tplc="0C09001B">
      <w:start w:val="1"/>
      <w:numFmt w:val="lowerRoman"/>
      <w:lvlText w:val="%1."/>
      <w:lvlJc w:val="right"/>
      <w:pPr>
        <w:ind w:left="720" w:hanging="360"/>
      </w:pPr>
    </w:lvl>
    <w:lvl w:ilvl="1" w:tplc="07EADE0E">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9424A9"/>
    <w:multiLevelType w:val="hybridMultilevel"/>
    <w:tmpl w:val="407EA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15"/>
  </w:num>
  <w:num w:numId="5">
    <w:abstractNumId w:val="8"/>
  </w:num>
  <w:num w:numId="6">
    <w:abstractNumId w:val="5"/>
  </w:num>
  <w:num w:numId="7">
    <w:abstractNumId w:val="13"/>
  </w:num>
  <w:num w:numId="8">
    <w:abstractNumId w:val="10"/>
  </w:num>
  <w:num w:numId="9">
    <w:abstractNumId w:val="9"/>
  </w:num>
  <w:num w:numId="10">
    <w:abstractNumId w:val="7"/>
  </w:num>
  <w:num w:numId="11">
    <w:abstractNumId w:val="6"/>
  </w:num>
  <w:num w:numId="12">
    <w:abstractNumId w:val="4"/>
  </w:num>
  <w:num w:numId="13">
    <w:abstractNumId w:val="0"/>
  </w:num>
  <w:num w:numId="14">
    <w:abstractNumId w:val="1"/>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A1"/>
    <w:rsid w:val="0000471E"/>
    <w:rsid w:val="000907B8"/>
    <w:rsid w:val="000D4BA9"/>
    <w:rsid w:val="001144FC"/>
    <w:rsid w:val="00116AD1"/>
    <w:rsid w:val="001532E4"/>
    <w:rsid w:val="00155B66"/>
    <w:rsid w:val="001D0D74"/>
    <w:rsid w:val="001E1293"/>
    <w:rsid w:val="002047E7"/>
    <w:rsid w:val="00217EB2"/>
    <w:rsid w:val="00290F19"/>
    <w:rsid w:val="002C09A6"/>
    <w:rsid w:val="002F0195"/>
    <w:rsid w:val="003B14BB"/>
    <w:rsid w:val="003E5EE3"/>
    <w:rsid w:val="00426B68"/>
    <w:rsid w:val="00441816"/>
    <w:rsid w:val="00475B18"/>
    <w:rsid w:val="0049057D"/>
    <w:rsid w:val="005021D5"/>
    <w:rsid w:val="00515049"/>
    <w:rsid w:val="0053542A"/>
    <w:rsid w:val="005679AE"/>
    <w:rsid w:val="005D5E96"/>
    <w:rsid w:val="005F4472"/>
    <w:rsid w:val="005F7264"/>
    <w:rsid w:val="00657FE8"/>
    <w:rsid w:val="007459F8"/>
    <w:rsid w:val="00753460"/>
    <w:rsid w:val="00753638"/>
    <w:rsid w:val="00756D5E"/>
    <w:rsid w:val="007577BD"/>
    <w:rsid w:val="007B1E7C"/>
    <w:rsid w:val="007F026B"/>
    <w:rsid w:val="00800A60"/>
    <w:rsid w:val="00827EF0"/>
    <w:rsid w:val="008330EA"/>
    <w:rsid w:val="0083786B"/>
    <w:rsid w:val="008B4D76"/>
    <w:rsid w:val="008C5651"/>
    <w:rsid w:val="008E33DA"/>
    <w:rsid w:val="00914165"/>
    <w:rsid w:val="00920930"/>
    <w:rsid w:val="00933ADE"/>
    <w:rsid w:val="009408A1"/>
    <w:rsid w:val="00960CA7"/>
    <w:rsid w:val="009B160D"/>
    <w:rsid w:val="009C691C"/>
    <w:rsid w:val="009E258E"/>
    <w:rsid w:val="00A0338C"/>
    <w:rsid w:val="00A46F3F"/>
    <w:rsid w:val="00A6427E"/>
    <w:rsid w:val="00AA31CC"/>
    <w:rsid w:val="00AD249C"/>
    <w:rsid w:val="00AD43D5"/>
    <w:rsid w:val="00B220BD"/>
    <w:rsid w:val="00B81559"/>
    <w:rsid w:val="00BB1DB1"/>
    <w:rsid w:val="00BC0329"/>
    <w:rsid w:val="00C036E5"/>
    <w:rsid w:val="00C72A00"/>
    <w:rsid w:val="00CE6B6E"/>
    <w:rsid w:val="00D23439"/>
    <w:rsid w:val="00D53CF9"/>
    <w:rsid w:val="00D6189B"/>
    <w:rsid w:val="00D8435E"/>
    <w:rsid w:val="00D932B6"/>
    <w:rsid w:val="00D93F86"/>
    <w:rsid w:val="00D94BFB"/>
    <w:rsid w:val="00DA77F0"/>
    <w:rsid w:val="00DA79DB"/>
    <w:rsid w:val="00DF7252"/>
    <w:rsid w:val="00E16940"/>
    <w:rsid w:val="00E4762C"/>
    <w:rsid w:val="00E63C87"/>
    <w:rsid w:val="00EB7DF4"/>
    <w:rsid w:val="00EE50B0"/>
    <w:rsid w:val="00EE6BFE"/>
    <w:rsid w:val="00F0177B"/>
    <w:rsid w:val="00F5556D"/>
    <w:rsid w:val="00F5779A"/>
    <w:rsid w:val="00F718AA"/>
    <w:rsid w:val="00F84C81"/>
    <w:rsid w:val="00FA4A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D9479E"/>
  <w15:docId w15:val="{B9E51B7B-B0C1-4EDA-B836-4720BA3E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8A1"/>
    <w:pPr>
      <w:ind w:left="720"/>
      <w:contextualSpacing/>
    </w:pPr>
  </w:style>
  <w:style w:type="paragraph" w:customStyle="1" w:styleId="Level1">
    <w:name w:val="Level 1"/>
    <w:basedOn w:val="Normal"/>
    <w:rsid w:val="009408A1"/>
    <w:pPr>
      <w:numPr>
        <w:numId w:val="2"/>
      </w:numPr>
    </w:pPr>
  </w:style>
  <w:style w:type="paragraph" w:customStyle="1" w:styleId="Level2">
    <w:name w:val="Level 2"/>
    <w:basedOn w:val="Normal"/>
    <w:rsid w:val="009408A1"/>
    <w:pPr>
      <w:numPr>
        <w:ilvl w:val="1"/>
        <w:numId w:val="2"/>
      </w:numPr>
    </w:pPr>
  </w:style>
  <w:style w:type="paragraph" w:customStyle="1" w:styleId="Level3">
    <w:name w:val="Level 3"/>
    <w:basedOn w:val="Normal"/>
    <w:rsid w:val="009408A1"/>
    <w:pPr>
      <w:numPr>
        <w:ilvl w:val="2"/>
        <w:numId w:val="2"/>
      </w:numPr>
    </w:pPr>
  </w:style>
  <w:style w:type="paragraph" w:styleId="Header">
    <w:name w:val="header"/>
    <w:basedOn w:val="Normal"/>
    <w:link w:val="HeaderChar"/>
    <w:uiPriority w:val="99"/>
    <w:unhideWhenUsed/>
    <w:rsid w:val="00940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8A1"/>
  </w:style>
  <w:style w:type="paragraph" w:styleId="Footer">
    <w:name w:val="footer"/>
    <w:basedOn w:val="Normal"/>
    <w:link w:val="FooterChar"/>
    <w:uiPriority w:val="99"/>
    <w:unhideWhenUsed/>
    <w:rsid w:val="00940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8A1"/>
  </w:style>
  <w:style w:type="table" w:styleId="TableGrid">
    <w:name w:val="Table Grid"/>
    <w:basedOn w:val="TableNormal"/>
    <w:uiPriority w:val="59"/>
    <w:rsid w:val="00FA4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 2"/>
    <w:basedOn w:val="Normal"/>
    <w:link w:val="Indent2Char"/>
    <w:rsid w:val="009C691C"/>
    <w:pPr>
      <w:keepLines/>
      <w:spacing w:after="240" w:line="240" w:lineRule="auto"/>
      <w:ind w:left="737"/>
    </w:pPr>
    <w:rPr>
      <w:rFonts w:ascii="Times New Roman" w:eastAsia="Calibri" w:hAnsi="Times New Roman" w:cs="Times New Roman"/>
      <w:sz w:val="20"/>
      <w:szCs w:val="20"/>
    </w:rPr>
  </w:style>
  <w:style w:type="character" w:customStyle="1" w:styleId="Indent2Char">
    <w:name w:val="Indent 2 Char"/>
    <w:link w:val="Indent2"/>
    <w:locked/>
    <w:rsid w:val="009C691C"/>
    <w:rPr>
      <w:rFonts w:ascii="Times New Roman" w:eastAsia="Calibri" w:hAnsi="Times New Roman" w:cs="Times New Roman"/>
      <w:sz w:val="20"/>
      <w:szCs w:val="20"/>
    </w:rPr>
  </w:style>
  <w:style w:type="character" w:styleId="CommentReference">
    <w:name w:val="annotation reference"/>
    <w:basedOn w:val="DefaultParagraphFont"/>
    <w:uiPriority w:val="99"/>
    <w:rsid w:val="009C691C"/>
    <w:rPr>
      <w:sz w:val="16"/>
      <w:szCs w:val="16"/>
    </w:rPr>
  </w:style>
  <w:style w:type="paragraph" w:styleId="CommentText">
    <w:name w:val="annotation text"/>
    <w:basedOn w:val="Normal"/>
    <w:link w:val="CommentTextChar"/>
    <w:uiPriority w:val="99"/>
    <w:rsid w:val="009C691C"/>
    <w:pPr>
      <w:keepLines/>
      <w:spacing w:before="120" w:after="12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9C691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D6189B"/>
    <w:pPr>
      <w:keepLines w:val="0"/>
      <w:spacing w:before="0"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6189B"/>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D61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9B"/>
    <w:rPr>
      <w:rFonts w:ascii="Segoe UI" w:hAnsi="Segoe UI" w:cs="Segoe UI"/>
      <w:sz w:val="18"/>
      <w:szCs w:val="18"/>
    </w:rPr>
  </w:style>
  <w:style w:type="character" w:styleId="Hyperlink">
    <w:name w:val="Hyperlink"/>
    <w:basedOn w:val="DefaultParagraphFont"/>
    <w:uiPriority w:val="99"/>
    <w:unhideWhenUsed/>
    <w:rsid w:val="00F718AA"/>
    <w:rPr>
      <w:color w:val="0000FF" w:themeColor="hyperlink"/>
      <w:u w:val="single"/>
    </w:rPr>
  </w:style>
  <w:style w:type="paragraph" w:customStyle="1" w:styleId="Default">
    <w:name w:val="Default"/>
    <w:basedOn w:val="Normal"/>
    <w:uiPriority w:val="99"/>
    <w:rsid w:val="005F4472"/>
    <w:pPr>
      <w:autoSpaceDE w:val="0"/>
      <w:autoSpaceDN w:val="0"/>
      <w:spacing w:after="0" w:line="240" w:lineRule="auto"/>
    </w:pPr>
    <w:rPr>
      <w:rFonts w:ascii="Akkurat TT" w:eastAsia="PMingLiU" w:hAnsi="Akkurat TT" w:cs="Akkurat TT"/>
      <w:color w:val="000000"/>
      <w:sz w:val="24"/>
      <w:szCs w:val="24"/>
      <w:lang w:val="en-US" w:eastAsia="zh-TW"/>
    </w:rPr>
  </w:style>
  <w:style w:type="paragraph" w:styleId="NoSpacing">
    <w:name w:val="No Spacing"/>
    <w:uiPriority w:val="1"/>
    <w:qFormat/>
    <w:rsid w:val="003E5E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agrifutures.com.au/researchers/existing-resea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search.agrifutures.com.au/niku/app?action=dms.viewFile&amp;RhXm0r7tSeUqEr=true&amp;fileId=7250891&amp;fileName=Provider%20Agreement.pdf&amp;filedownload=filedownload&amp;RhXm0r7tSeUqEr=true" TargetMode="External"/><Relationship Id="rId17" Type="http://schemas.openxmlformats.org/officeDocument/2006/relationships/hyperlink" Target="../Attachment-3-RFQ-Clarity-User-Guide-updated-v2-June-2018.pdf" TargetMode="External"/><Relationship Id="rId2" Type="http://schemas.openxmlformats.org/officeDocument/2006/relationships/customXml" Target="../customXml/item2.xml"/><Relationship Id="rId16" Type="http://schemas.openxmlformats.org/officeDocument/2006/relationships/hyperlink" Target="mailto:helpdesk@agrifutures.com.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Attachment-1-RFQ-Clarity-New-User-and-Business-Request-Form.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ster Index" ma:contentTypeID="0x010100A928314051F20E42A16E5A0F90F068B40012EF7C446E22FC41890FA01C1F011188" ma:contentTypeVersion="3" ma:contentTypeDescription="" ma:contentTypeScope="" ma:versionID="018cb9946577cbf7d5ce22c1700c91a1">
  <xsd:schema xmlns:xsd="http://www.w3.org/2001/XMLSchema" xmlns:xs="http://www.w3.org/2001/XMLSchema" xmlns:p="http://schemas.microsoft.com/office/2006/metadata/properties" xmlns:ns2="cce1ad28-6ab8-496a-b89e-9968d580322b" targetNamespace="http://schemas.microsoft.com/office/2006/metadata/properties" ma:root="true" ma:fieldsID="82fc62030273c57993edebc5cc1dcf5f" ns2:_="">
    <xsd:import namespace="cce1ad28-6ab8-496a-b89e-9968d580322b"/>
    <xsd:element name="properties">
      <xsd:complexType>
        <xsd:sequence>
          <xsd:element name="documentManagement">
            <xsd:complexType>
              <xsd:all>
                <xsd:element ref="ns2:bcaa41553d224445a216aa8b5054858e" minOccurs="0"/>
                <xsd:element ref="ns2:TaxCatchAll" minOccurs="0"/>
                <xsd:element ref="ns2:TaxCatchAllLabel" minOccurs="0"/>
                <xsd:element ref="ns2:lee9b56382b94f5381d5a71cce6e1c3f" minOccurs="0"/>
                <xsd:element ref="ns2:lf2304830a914c9da916c20816fac815" minOccurs="0"/>
                <xsd:element ref="ns2:kc15ad458f884acd9dda11d3cae1dc91" minOccurs="0"/>
                <xsd:element ref="ns2:k93a2678d26d44e0903c6220a1ad2d8b" minOccurs="0"/>
                <xsd:element ref="ns2:cd3c23b314934cf0bbeb499a97d3b760"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1ad28-6ab8-496a-b89e-9968d580322b" elementFormDefault="qualified">
    <xsd:import namespace="http://schemas.microsoft.com/office/2006/documentManagement/types"/>
    <xsd:import namespace="http://schemas.microsoft.com/office/infopath/2007/PartnerControls"/>
    <xsd:element name="bcaa41553d224445a216aa8b5054858e" ma:index="8" nillable="true" ma:displayName="bcaa41553d224445a216aa8b5054858e" ma:hidden="true" ma:internalName="bcaa41553d224445a216aa8b5054858e">
      <xsd:simpleType>
        <xsd:restriction base="dms:Note"/>
      </xsd:simpleType>
    </xsd:element>
    <xsd:element name="TaxCatchAll" ma:index="9" nillable="true" ma:displayName="Taxonomy Catch All Column" ma:hidden="true" ma:list="5711c6ab-e60d-4b96-ab22-a9b46b469459" ma:internalName="TaxCatchAll" ma:showField="CatchAllData" ma:web="cce1ad28-6ab8-496a-b89e-9968d5803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711c6ab-e60d-4b96-ab22-a9b46b469459" ma:internalName="TaxCatchAllLabel" ma:readOnly="true" ma:showField="CatchAllDataLabel" ma:web="cce1ad28-6ab8-496a-b89e-9968d580322b">
      <xsd:complexType>
        <xsd:complexContent>
          <xsd:extension base="dms:MultiChoiceLookup">
            <xsd:sequence>
              <xsd:element name="Value" type="dms:Lookup" maxOccurs="unbounded" minOccurs="0" nillable="true"/>
            </xsd:sequence>
          </xsd:extension>
        </xsd:complexContent>
      </xsd:complexType>
    </xsd:element>
    <xsd:element name="lee9b56382b94f5381d5a71cce6e1c3f" ma:index="12" nillable="true" ma:taxonomy="true" ma:internalName="lee9b56382b94f5381d5a71cce6e1c3f" ma:taxonomyFieldName="Master_x0020_Type" ma:displayName="Master Type" ma:default="" ma:fieldId="{5ee9b563-82b9-4f53-81d5-a71cce6e1c3f}" ma:sspId="c6a51937-ab72-4dc7-b262-ff7fa4501aa5" ma:termSetId="240b1109-6b81-4ecc-9042-692a611ee8fc" ma:anchorId="00000000-0000-0000-0000-000000000000" ma:open="false" ma:isKeyword="false">
      <xsd:complexType>
        <xsd:sequence>
          <xsd:element ref="pc:Terms" minOccurs="0" maxOccurs="1"/>
        </xsd:sequence>
      </xsd:complexType>
    </xsd:element>
    <xsd:element name="lf2304830a914c9da916c20816fac815" ma:index="13" nillable="true" ma:displayName="lf2304830a914c9da916c20816fac815" ma:hidden="true" ma:internalName="lf2304830a914c9da916c20816fac815">
      <xsd:simpleType>
        <xsd:restriction base="dms:Note"/>
      </xsd:simpleType>
    </xsd:element>
    <xsd:element name="kc15ad458f884acd9dda11d3cae1dc91" ma:index="15" nillable="true" ma:taxonomy="true" ma:internalName="kc15ad458f884acd9dda11d3cae1dc91" ma:taxonomyFieldName="Master_x0020_Category" ma:displayName="Master Category" ma:default="" ma:fieldId="{4c15ad45-8f88-4acd-9dda-11d3cae1dc91}" ma:sspId="c6a51937-ab72-4dc7-b262-ff7fa4501aa5" ma:termSetId="15dfb13b-2abb-4f08-a397-86ce27e49a2c" ma:anchorId="00000000-0000-0000-0000-000000000000" ma:open="false" ma:isKeyword="false">
      <xsd:complexType>
        <xsd:sequence>
          <xsd:element ref="pc:Terms" minOccurs="0" maxOccurs="1"/>
        </xsd:sequence>
      </xsd:complexType>
    </xsd:element>
    <xsd:element name="k93a2678d26d44e0903c6220a1ad2d8b" ma:index="16" nillable="true" ma:displayName="k93a2678d26d44e0903c6220a1ad2d8b" ma:hidden="true" ma:internalName="k93a2678d26d44e0903c6220a1ad2d8b">
      <xsd:simpleType>
        <xsd:restriction base="dms:Note"/>
      </xsd:simpleType>
    </xsd:element>
    <xsd:element name="cd3c23b314934cf0bbeb499a97d3b760" ma:index="18" nillable="true" ma:taxonomy="true" ma:internalName="cd3c23b314934cf0bbeb499a97d3b760" ma:taxonomyFieldName="Master_x0020_Version" ma:displayName="Master Version" ma:default="" ma:fieldId="{cd3c23b3-1493-4cf0-bbeb-499a97d3b760}" ma:sspId="c6a51937-ab72-4dc7-b262-ff7fa4501aa5" ma:termSetId="abc382f7-2169-4043-9dc4-c5c406338632"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Tags" ma:fieldId="{23f27201-bee3-471e-b2e7-b64fd8b7ca38}" ma:taxonomyMulti="true" ma:sspId="c6a51937-ab72-4dc7-b262-ff7fa4501aa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d3c23b314934cf0bbeb499a97d3b760 xmlns="cce1ad28-6ab8-496a-b89e-9968d580322b">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3378c17d-d0c9-4b13-8fb1-e9c9c9c906fd</TermId>
        </TermInfo>
      </Terms>
    </cd3c23b314934cf0bbeb499a97d3b760>
    <lf2304830a914c9da916c20816fac815 xmlns="cce1ad28-6ab8-496a-b89e-9968d580322b" xsi:nil="true"/>
    <k93a2678d26d44e0903c6220a1ad2d8b xmlns="cce1ad28-6ab8-496a-b89e-9968d580322b" xsi:nil="true"/>
    <TaxKeywordTaxHTField xmlns="cce1ad28-6ab8-496a-b89e-9968d580322b">
      <Terms xmlns="http://schemas.microsoft.com/office/infopath/2007/PartnerControls"/>
    </TaxKeywordTaxHTField>
    <TaxCatchAll xmlns="cce1ad28-6ab8-496a-b89e-9968d580322b">
      <Value>47</Value>
      <Value>46</Value>
      <Value>45</Value>
    </TaxCatchAll>
    <kc15ad458f884acd9dda11d3cae1dc91 xmlns="cce1ad28-6ab8-496a-b89e-9968d580322b">
      <Terms xmlns="http://schemas.microsoft.com/office/infopath/2007/PartnerControls">
        <TermInfo xmlns="http://schemas.microsoft.com/office/infopath/2007/PartnerControls">
          <TermName xmlns="http://schemas.microsoft.com/office/infopath/2007/PartnerControls">Research and Development</TermName>
          <TermId xmlns="http://schemas.microsoft.com/office/infopath/2007/PartnerControls">96d95b9c-a4f3-4a54-9b32-20dbd838ec24</TermId>
        </TermInfo>
      </Terms>
    </kc15ad458f884acd9dda11d3cae1dc91>
    <lee9b56382b94f5381d5a71cce6e1c3f xmlns="cce1ad28-6ab8-496a-b89e-9968d580322b">
      <Terms xmlns="http://schemas.microsoft.com/office/infopath/2007/PartnerControls">
        <TermInfo xmlns="http://schemas.microsoft.com/office/infopath/2007/PartnerControls">
          <TermName xmlns="http://schemas.microsoft.com/office/infopath/2007/PartnerControls">Contracts and Agreements</TermName>
          <TermId xmlns="http://schemas.microsoft.com/office/infopath/2007/PartnerControls">51be273c-be7a-4176-b64a-f0424188930c</TermId>
        </TermInfo>
      </Terms>
    </lee9b56382b94f5381d5a71cce6e1c3f>
    <bcaa41553d224445a216aa8b5054858e xmlns="cce1ad28-6ab8-496a-b89e-9968d58032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D7850-9B32-419C-8EDD-5D45836BF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1ad28-6ab8-496a-b89e-9968d5803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BC1BA-5851-4328-BEAB-1690660639EA}">
  <ds:schemaRefs>
    <ds:schemaRef ds:uri="http://schemas.microsoft.com/office/2006/metadata/properties"/>
    <ds:schemaRef ds:uri="http://schemas.microsoft.com/office/infopath/2007/PartnerControls"/>
    <ds:schemaRef ds:uri="cce1ad28-6ab8-496a-b89e-9968d580322b"/>
  </ds:schemaRefs>
</ds:datastoreItem>
</file>

<file path=customXml/itemProps3.xml><?xml version="1.0" encoding="utf-8"?>
<ds:datastoreItem xmlns:ds="http://schemas.openxmlformats.org/officeDocument/2006/customXml" ds:itemID="{021F0D04-B959-4207-98DD-3F43B4AE0971}">
  <ds:schemaRefs>
    <ds:schemaRef ds:uri="http://schemas.microsoft.com/sharepoint/v3/contenttype/forms"/>
  </ds:schemaRefs>
</ds:datastoreItem>
</file>

<file path=customXml/itemProps4.xml><?xml version="1.0" encoding="utf-8"?>
<ds:datastoreItem xmlns:ds="http://schemas.openxmlformats.org/officeDocument/2006/customXml" ds:itemID="{6E31ADDE-231D-48F8-814C-974E58A8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RFQ template for Select Tenders and Direct Contracts</vt:lpstr>
    </vt:vector>
  </TitlesOfParts>
  <Company>RIRDC</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 for Select Tenders and Direct Contracts</dc:title>
  <dc:creator>Helen Moffett</dc:creator>
  <cp:keywords/>
  <cp:lastModifiedBy>Kirsty McKee</cp:lastModifiedBy>
  <cp:revision>7</cp:revision>
  <cp:lastPrinted>2018-06-06T01:01:00Z</cp:lastPrinted>
  <dcterms:created xsi:type="dcterms:W3CDTF">2019-01-14T21:36:00Z</dcterms:created>
  <dcterms:modified xsi:type="dcterms:W3CDTF">2019-02-12T23:11:00Z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0x010100A928314051F20E42A16E5A0F90F068B40012EF7C446E22FC41890FA01C1F011188</vt:lpwstr>
  </property>
  <property fmtid="{D5CDD505-2E9C-101B-9397-08002B2CF9AE}" pid="3" name="TaxKeyword">
    <vt:lpwstr/>
  </property>
  <property fmtid="{D5CDD505-2E9C-101B-9397-08002B2CF9AE}" pid="4" name="Master Type">
    <vt:lpwstr>45;#Contracts and Agreements|51be273c-be7a-4176-b64a-f0424188930c</vt:lpwstr>
  </property>
  <property fmtid="{D5CDD505-2E9C-101B-9397-08002B2CF9AE}" pid="5" name="Master Version">
    <vt:lpwstr>47;#Final|3378c17d-d0c9-4b13-8fb1-e9c9c9c906fd</vt:lpwstr>
  </property>
  <property fmtid="{D5CDD505-2E9C-101B-9397-08002B2CF9AE}" pid="6" name="Master Category">
    <vt:lpwstr>46;#Research and Development|96d95b9c-a4f3-4a54-9b32-20dbd838ec24</vt:lpwstr>
  </property>
</Properties>
</file>