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2CA1A7" w14:textId="77777777" w:rsidR="0085687D" w:rsidRPr="00D25189" w:rsidRDefault="0085687D" w:rsidP="0085687D">
      <w:pPr>
        <w:spacing w:before="6" w:after="850"/>
        <w:ind w:right="6745"/>
        <w:textAlignment w:val="baseline"/>
        <w:rPr>
          <w:rFonts w:ascii="Akkurat TT Light" w:hAnsi="Akkurat TT Light" w:cs="Akkurat TT Light"/>
          <w:sz w:val="22"/>
          <w:szCs w:val="22"/>
        </w:rPr>
      </w:pPr>
    </w:p>
    <w:p w14:paraId="29427197" w14:textId="77777777" w:rsidR="0085687D" w:rsidRPr="00D25189" w:rsidRDefault="0085687D" w:rsidP="0085687D">
      <w:pPr>
        <w:spacing w:before="34" w:line="662" w:lineRule="exact"/>
        <w:jc w:val="center"/>
        <w:textAlignment w:val="baseline"/>
        <w:rPr>
          <w:rFonts w:ascii="Akkurat TT Light" w:eastAsia="Akkurat TT Light" w:hAnsi="Akkurat TT Light" w:cs="Akkurat TT Light"/>
          <w:spacing w:val="3"/>
          <w:sz w:val="22"/>
          <w:szCs w:val="22"/>
        </w:rPr>
      </w:pPr>
    </w:p>
    <w:p w14:paraId="750C7350" w14:textId="77777777" w:rsidR="0085687D" w:rsidRPr="00D25189" w:rsidRDefault="0085687D" w:rsidP="0085687D">
      <w:pPr>
        <w:spacing w:before="34" w:line="662" w:lineRule="exact"/>
        <w:jc w:val="center"/>
        <w:textAlignment w:val="baseline"/>
        <w:rPr>
          <w:rFonts w:ascii="Akkurat TT Light" w:eastAsia="Akkurat TT Light" w:hAnsi="Akkurat TT Light" w:cs="Akkurat TT Light"/>
          <w:spacing w:val="3"/>
          <w:sz w:val="22"/>
          <w:szCs w:val="22"/>
        </w:rPr>
      </w:pPr>
    </w:p>
    <w:p w14:paraId="79B0AC82" w14:textId="77777777" w:rsidR="0085687D" w:rsidRPr="00D25189" w:rsidRDefault="0085687D" w:rsidP="0085687D">
      <w:pPr>
        <w:spacing w:before="34" w:line="662" w:lineRule="exact"/>
        <w:jc w:val="center"/>
        <w:textAlignment w:val="baseline"/>
        <w:rPr>
          <w:rFonts w:ascii="Akkurat TT Light" w:eastAsia="Akkurat TT Light" w:hAnsi="Akkurat TT Light" w:cs="Akkurat TT Light"/>
          <w:b/>
          <w:spacing w:val="3"/>
          <w:sz w:val="40"/>
          <w:szCs w:val="40"/>
        </w:rPr>
      </w:pPr>
      <w:r w:rsidRPr="00D25189">
        <w:rPr>
          <w:rFonts w:ascii="Akkurat TT Light" w:eastAsia="Akkurat TT Light" w:hAnsi="Akkurat TT Light" w:cs="Akkurat TT Light"/>
          <w:b/>
          <w:spacing w:val="3"/>
          <w:sz w:val="40"/>
          <w:szCs w:val="40"/>
        </w:rPr>
        <w:t>Expressions of Interest</w:t>
      </w:r>
    </w:p>
    <w:p w14:paraId="09D6FF86" w14:textId="77777777" w:rsidR="0085687D" w:rsidRPr="00D25189" w:rsidRDefault="0085687D" w:rsidP="0085687D">
      <w:pPr>
        <w:spacing w:before="782" w:line="528" w:lineRule="exact"/>
        <w:jc w:val="center"/>
        <w:textAlignment w:val="baseline"/>
        <w:rPr>
          <w:rFonts w:ascii="Akkurat TT Light" w:eastAsia="Akkurat TT Light" w:hAnsi="Akkurat TT Light" w:cs="Akkurat TT Light"/>
          <w:b/>
          <w:sz w:val="40"/>
          <w:szCs w:val="40"/>
        </w:rPr>
      </w:pPr>
      <w:r>
        <w:rPr>
          <w:rFonts w:ascii="Akkurat TT Light" w:eastAsia="Akkurat TT Light" w:hAnsi="Akkurat TT Light" w:cs="Akkurat TT Light"/>
          <w:b/>
          <w:sz w:val="40"/>
          <w:szCs w:val="40"/>
        </w:rPr>
        <w:t>For the P</w:t>
      </w:r>
      <w:r w:rsidRPr="00D25189">
        <w:rPr>
          <w:rFonts w:ascii="Akkurat TT Light" w:eastAsia="Akkurat TT Light" w:hAnsi="Akkurat TT Light" w:cs="Akkurat TT Light"/>
          <w:b/>
          <w:sz w:val="40"/>
          <w:szCs w:val="40"/>
        </w:rPr>
        <w:t>rovision of</w:t>
      </w:r>
    </w:p>
    <w:p w14:paraId="18157ABE" w14:textId="77777777" w:rsidR="0085687D" w:rsidRPr="00D25189" w:rsidRDefault="0085687D" w:rsidP="0085687D">
      <w:pPr>
        <w:spacing w:before="53" w:line="528" w:lineRule="exact"/>
        <w:jc w:val="center"/>
        <w:textAlignment w:val="baseline"/>
        <w:rPr>
          <w:rFonts w:ascii="Akkurat TT Light" w:eastAsia="Akkurat TT Light" w:hAnsi="Akkurat TT Light" w:cs="Akkurat TT Light"/>
          <w:b/>
          <w:spacing w:val="-2"/>
          <w:sz w:val="40"/>
          <w:szCs w:val="40"/>
        </w:rPr>
      </w:pPr>
      <w:r w:rsidRPr="00D25189">
        <w:rPr>
          <w:rFonts w:ascii="Akkurat TT Light" w:eastAsia="Akkurat TT Light" w:hAnsi="Akkurat TT Light" w:cs="Akkurat TT Light"/>
          <w:b/>
          <w:spacing w:val="3"/>
          <w:sz w:val="40"/>
          <w:szCs w:val="40"/>
        </w:rPr>
        <w:t>Legal Services to</w:t>
      </w:r>
    </w:p>
    <w:p w14:paraId="0B12944F" w14:textId="77777777" w:rsidR="0085687D" w:rsidRPr="00D25189" w:rsidRDefault="0085687D" w:rsidP="0085687D">
      <w:pPr>
        <w:spacing w:before="52" w:line="528" w:lineRule="exact"/>
        <w:jc w:val="center"/>
        <w:textAlignment w:val="baseline"/>
        <w:rPr>
          <w:rFonts w:ascii="Akkurat TT Light" w:eastAsia="Akkurat TT Light" w:hAnsi="Akkurat TT Light" w:cs="Akkurat TT Light"/>
          <w:b/>
          <w:spacing w:val="3"/>
          <w:sz w:val="40"/>
          <w:szCs w:val="40"/>
        </w:rPr>
      </w:pPr>
      <w:r w:rsidRPr="00D25189">
        <w:rPr>
          <w:rFonts w:ascii="Akkurat TT Light" w:eastAsia="Akkurat TT Light" w:hAnsi="Akkurat TT Light" w:cs="Akkurat TT Light"/>
          <w:b/>
          <w:spacing w:val="3"/>
          <w:sz w:val="40"/>
          <w:szCs w:val="40"/>
        </w:rPr>
        <w:t>Rural Industries Research and Development</w:t>
      </w:r>
    </w:p>
    <w:p w14:paraId="62D04089" w14:textId="77777777" w:rsidR="0085687D" w:rsidRPr="00D25189" w:rsidRDefault="0085687D" w:rsidP="0085687D">
      <w:pPr>
        <w:spacing w:before="18" w:line="582" w:lineRule="exact"/>
        <w:jc w:val="center"/>
        <w:textAlignment w:val="baseline"/>
        <w:rPr>
          <w:rFonts w:ascii="Akkurat TT Light" w:eastAsia="Akkurat TT Light" w:hAnsi="Akkurat TT Light" w:cs="Akkurat TT Light"/>
          <w:b/>
          <w:spacing w:val="3"/>
          <w:sz w:val="40"/>
          <w:szCs w:val="40"/>
        </w:rPr>
      </w:pPr>
      <w:r>
        <w:rPr>
          <w:rFonts w:ascii="Akkurat TT Light" w:eastAsia="Akkurat TT Light" w:hAnsi="Akkurat TT Light" w:cs="Akkurat TT Light"/>
          <w:b/>
          <w:spacing w:val="3"/>
          <w:sz w:val="40"/>
          <w:szCs w:val="40"/>
        </w:rPr>
        <w:t xml:space="preserve">Corporation </w:t>
      </w:r>
      <w:r w:rsidRPr="00D25189">
        <w:rPr>
          <w:rFonts w:ascii="Akkurat TT Light" w:eastAsia="Akkurat TT Light" w:hAnsi="Akkurat TT Light" w:cs="Akkurat TT Light"/>
          <w:b/>
          <w:spacing w:val="3"/>
          <w:sz w:val="40"/>
          <w:szCs w:val="40"/>
        </w:rPr>
        <w:t>trading as</w:t>
      </w:r>
    </w:p>
    <w:p w14:paraId="6A48BD8E" w14:textId="77777777" w:rsidR="0085687D" w:rsidRPr="00D25189" w:rsidRDefault="0085687D" w:rsidP="0085687D">
      <w:pPr>
        <w:spacing w:after="571" w:line="581" w:lineRule="exact"/>
        <w:jc w:val="center"/>
        <w:textAlignment w:val="baseline"/>
        <w:rPr>
          <w:rFonts w:ascii="Akkurat TT Light" w:eastAsia="Akkurat TT Light" w:hAnsi="Akkurat TT Light" w:cs="Akkurat TT Light"/>
          <w:b/>
          <w:spacing w:val="3"/>
          <w:sz w:val="40"/>
          <w:szCs w:val="40"/>
        </w:rPr>
      </w:pPr>
      <w:r w:rsidRPr="00D25189">
        <w:rPr>
          <w:rFonts w:ascii="Akkurat TT Light" w:eastAsia="Akkurat TT Light" w:hAnsi="Akkurat TT Light" w:cs="Akkurat TT Light"/>
          <w:b/>
          <w:spacing w:val="3"/>
          <w:sz w:val="40"/>
          <w:szCs w:val="40"/>
        </w:rPr>
        <w:t>AgriFutures Australia</w:t>
      </w:r>
    </w:p>
    <w:p w14:paraId="039CDF1C" w14:textId="2A2AE3D6" w:rsidR="0085687D" w:rsidRPr="00D25189" w:rsidRDefault="0085687D" w:rsidP="0085687D">
      <w:pPr>
        <w:spacing w:before="25" w:line="367" w:lineRule="exact"/>
        <w:jc w:val="center"/>
        <w:textAlignment w:val="baseline"/>
        <w:rPr>
          <w:rFonts w:ascii="Akkurat TT Light" w:eastAsia="Akkurat TT Light" w:hAnsi="Akkurat TT Light" w:cs="Akkurat TT Light"/>
          <w:color w:val="FF0000"/>
          <w:spacing w:val="-1"/>
          <w:sz w:val="28"/>
          <w:szCs w:val="28"/>
        </w:rPr>
      </w:pPr>
      <w:r>
        <w:rPr>
          <w:rFonts w:ascii="Akkurat TT Light" w:eastAsia="Akkurat TT Light" w:hAnsi="Akkurat TT Light" w:cs="Akkurat TT Light"/>
          <w:color w:val="FF0000"/>
          <w:spacing w:val="-1"/>
          <w:sz w:val="28"/>
          <w:szCs w:val="28"/>
        </w:rPr>
        <w:t xml:space="preserve">Closing Date </w:t>
      </w:r>
      <w:r w:rsidR="00FA7ED8">
        <w:rPr>
          <w:rFonts w:ascii="Akkurat TT Light" w:eastAsia="Akkurat TT Light" w:hAnsi="Akkurat TT Light" w:cs="Akkurat TT Light"/>
          <w:color w:val="FF0000"/>
          <w:spacing w:val="-1"/>
          <w:sz w:val="28"/>
          <w:szCs w:val="28"/>
        </w:rPr>
        <w:t>21</w:t>
      </w:r>
      <w:bookmarkStart w:id="0" w:name="_GoBack"/>
      <w:bookmarkEnd w:id="0"/>
      <w:r>
        <w:rPr>
          <w:rFonts w:ascii="Akkurat TT Light" w:eastAsia="Akkurat TT Light" w:hAnsi="Akkurat TT Light" w:cs="Akkurat TT Light"/>
          <w:color w:val="FF0000"/>
          <w:spacing w:val="-1"/>
          <w:sz w:val="28"/>
          <w:szCs w:val="28"/>
        </w:rPr>
        <w:t xml:space="preserve"> January</w:t>
      </w:r>
      <w:r w:rsidRPr="00D25189">
        <w:rPr>
          <w:rFonts w:ascii="Akkurat TT Light" w:eastAsia="Akkurat TT Light" w:hAnsi="Akkurat TT Light" w:cs="Akkurat TT Light"/>
          <w:color w:val="FF0000"/>
          <w:spacing w:val="-1"/>
          <w:sz w:val="28"/>
          <w:szCs w:val="28"/>
        </w:rPr>
        <w:t xml:space="preserve"> 2018</w:t>
      </w:r>
    </w:p>
    <w:p w14:paraId="3427E594" w14:textId="77777777" w:rsidR="0085687D" w:rsidRPr="00D25189" w:rsidRDefault="0085687D" w:rsidP="0085687D">
      <w:pPr>
        <w:spacing w:before="2058" w:line="508" w:lineRule="exact"/>
        <w:ind w:left="3384"/>
        <w:jc w:val="right"/>
        <w:textAlignment w:val="baseline"/>
        <w:rPr>
          <w:rFonts w:ascii="Akkurat TT Light" w:eastAsia="Akkurat TT Light" w:hAnsi="Akkurat TT Light" w:cs="Akkurat TT Light"/>
          <w:spacing w:val="31"/>
          <w:sz w:val="22"/>
          <w:szCs w:val="22"/>
        </w:rPr>
      </w:pPr>
    </w:p>
    <w:p w14:paraId="799F1F47" w14:textId="77777777" w:rsidR="0085687D" w:rsidRPr="00D25189" w:rsidRDefault="0085687D" w:rsidP="0085687D">
      <w:pPr>
        <w:spacing w:before="1200" w:line="508" w:lineRule="exact"/>
        <w:ind w:left="3385"/>
        <w:jc w:val="right"/>
        <w:textAlignment w:val="baseline"/>
        <w:rPr>
          <w:rFonts w:ascii="Akkurat TT Light" w:eastAsia="Akkurat TT Light" w:hAnsi="Akkurat TT Light" w:cs="Akkurat TT Light"/>
          <w:spacing w:val="31"/>
          <w:sz w:val="22"/>
          <w:szCs w:val="22"/>
        </w:rPr>
      </w:pPr>
      <w:r w:rsidRPr="00D25189">
        <w:rPr>
          <w:rFonts w:ascii="Akkurat TT Light" w:eastAsia="Akkurat TT Light" w:hAnsi="Akkurat TT Light" w:cs="Akkurat TT Light"/>
          <w:spacing w:val="31"/>
          <w:sz w:val="22"/>
          <w:szCs w:val="22"/>
        </w:rPr>
        <w:t>Building 007, Tooma Way,</w:t>
      </w:r>
    </w:p>
    <w:p w14:paraId="687FCFB1" w14:textId="77777777" w:rsidR="0085687D" w:rsidRPr="00D25189" w:rsidRDefault="0085687D" w:rsidP="0085687D">
      <w:pPr>
        <w:ind w:left="3385"/>
        <w:jc w:val="right"/>
        <w:textAlignment w:val="baseline"/>
        <w:rPr>
          <w:rFonts w:ascii="Akkurat TT Light" w:eastAsia="Akkurat TT Light" w:hAnsi="Akkurat TT Light" w:cs="Akkurat TT Light"/>
          <w:spacing w:val="31"/>
          <w:sz w:val="22"/>
          <w:szCs w:val="22"/>
        </w:rPr>
      </w:pPr>
      <w:r w:rsidRPr="00D25189">
        <w:rPr>
          <w:rFonts w:ascii="Akkurat TT Light" w:eastAsia="Akkurat TT Light" w:hAnsi="Akkurat TT Light" w:cs="Akkurat TT Light"/>
          <w:spacing w:val="31"/>
          <w:sz w:val="22"/>
          <w:szCs w:val="22"/>
        </w:rPr>
        <w:t>Charles Sturt University,</w:t>
      </w:r>
    </w:p>
    <w:p w14:paraId="0A4F9E88" w14:textId="77777777" w:rsidR="0085687D" w:rsidRPr="00D25189" w:rsidRDefault="0085687D" w:rsidP="0085687D">
      <w:pPr>
        <w:ind w:left="3385"/>
        <w:jc w:val="right"/>
        <w:textAlignment w:val="baseline"/>
        <w:rPr>
          <w:rFonts w:ascii="Akkurat TT Light" w:eastAsia="Akkurat TT Light" w:hAnsi="Akkurat TT Light" w:cs="Akkurat TT Light"/>
          <w:spacing w:val="31"/>
          <w:sz w:val="22"/>
          <w:szCs w:val="22"/>
        </w:rPr>
      </w:pPr>
      <w:r w:rsidRPr="00D25189">
        <w:rPr>
          <w:rFonts w:ascii="Akkurat TT Light" w:eastAsia="Akkurat TT Light" w:hAnsi="Akkurat TT Light" w:cs="Akkurat TT Light"/>
          <w:spacing w:val="31"/>
          <w:sz w:val="22"/>
          <w:szCs w:val="22"/>
        </w:rPr>
        <w:t>Wagga Wagga NSW 2650</w:t>
      </w:r>
    </w:p>
    <w:p w14:paraId="2B818A18" w14:textId="77777777" w:rsidR="0085687D" w:rsidRPr="00D25189" w:rsidRDefault="0085687D" w:rsidP="0085687D">
      <w:pPr>
        <w:ind w:left="3385"/>
        <w:jc w:val="right"/>
        <w:textAlignment w:val="baseline"/>
        <w:rPr>
          <w:rFonts w:ascii="Akkurat TT Light" w:eastAsia="Akkurat TT Light" w:hAnsi="Akkurat TT Light" w:cs="Akkurat TT Light"/>
          <w:spacing w:val="31"/>
          <w:sz w:val="22"/>
          <w:szCs w:val="22"/>
        </w:rPr>
      </w:pPr>
      <w:r w:rsidRPr="00D25189">
        <w:rPr>
          <w:rFonts w:ascii="Akkurat TT Light" w:eastAsia="Akkurat TT Light" w:hAnsi="Akkurat TT Light" w:cs="Akkurat TT Light"/>
          <w:spacing w:val="31"/>
          <w:sz w:val="22"/>
          <w:szCs w:val="22"/>
        </w:rPr>
        <w:t>Tel: 02 6923 6900</w:t>
      </w:r>
    </w:p>
    <w:p w14:paraId="239B8786" w14:textId="05434D6C" w:rsidR="0085687D" w:rsidRPr="00D25189" w:rsidRDefault="0055084B" w:rsidP="0085687D">
      <w:pPr>
        <w:ind w:left="993"/>
        <w:jc w:val="right"/>
        <w:textAlignment w:val="baseline"/>
        <w:rPr>
          <w:rFonts w:ascii="Akkurat TT Light" w:eastAsia="Akkurat TT Light" w:hAnsi="Akkurat TT Light" w:cs="Akkurat TT Light"/>
          <w:spacing w:val="31"/>
          <w:sz w:val="22"/>
          <w:szCs w:val="22"/>
        </w:rPr>
      </w:pPr>
      <w:hyperlink r:id="rId7" w:history="1">
        <w:r w:rsidR="00B471D3" w:rsidRPr="006B6C4A">
          <w:rPr>
            <w:rStyle w:val="Hyperlink"/>
            <w:rFonts w:ascii="Akkurat TT Light" w:eastAsia="Akkurat TT Light" w:hAnsi="Akkurat TT Light" w:cs="Akkurat TT Light"/>
            <w:spacing w:val="31"/>
            <w:sz w:val="22"/>
            <w:szCs w:val="22"/>
          </w:rPr>
          <w:t>Email: louise.heaslip@agriFutures.com.au</w:t>
        </w:r>
      </w:hyperlink>
    </w:p>
    <w:p w14:paraId="20AADA20" w14:textId="77777777" w:rsidR="0085687D" w:rsidRPr="00D25189" w:rsidRDefault="0085687D" w:rsidP="0085687D">
      <w:pPr>
        <w:rPr>
          <w:rFonts w:ascii="Akkurat TT Light" w:hAnsi="Akkurat TT Light" w:cs="Akkurat TT Light"/>
          <w:sz w:val="22"/>
          <w:szCs w:val="22"/>
        </w:rPr>
        <w:sectPr w:rsidR="0085687D" w:rsidRPr="00D25189" w:rsidSect="00493EB6">
          <w:headerReference w:type="default" r:id="rId8"/>
          <w:pgSz w:w="11899" w:h="16843"/>
          <w:pgMar w:top="1702" w:right="1122" w:bottom="1418" w:left="1037" w:header="567" w:footer="720" w:gutter="0"/>
          <w:cols w:space="720"/>
        </w:sectPr>
      </w:pPr>
    </w:p>
    <w:p w14:paraId="557ECB2D" w14:textId="77777777" w:rsidR="0085687D" w:rsidRPr="00D80E12" w:rsidRDefault="0085687D" w:rsidP="0085687D">
      <w:pPr>
        <w:pStyle w:val="Heading1"/>
        <w:tabs>
          <w:tab w:val="left" w:pos="567"/>
        </w:tabs>
        <w:rPr>
          <w:rFonts w:ascii="Akkurat TT Light" w:hAnsi="Akkurat TT Light" w:cs="Akkurat TT Light"/>
          <w:b/>
          <w:color w:val="auto"/>
          <w:sz w:val="24"/>
          <w:szCs w:val="24"/>
        </w:rPr>
      </w:pPr>
      <w:r w:rsidRPr="00D80E12">
        <w:rPr>
          <w:rFonts w:ascii="Akkurat TT Light" w:hAnsi="Akkurat TT Light" w:cs="Akkurat TT Light"/>
          <w:b/>
          <w:color w:val="auto"/>
          <w:sz w:val="24"/>
          <w:szCs w:val="24"/>
        </w:rPr>
        <w:lastRenderedPageBreak/>
        <w:t>1.</w:t>
      </w:r>
      <w:r w:rsidRPr="00D80E12">
        <w:rPr>
          <w:rFonts w:ascii="Akkurat TT Light" w:hAnsi="Akkurat TT Light" w:cs="Akkurat TT Light"/>
          <w:b/>
          <w:color w:val="auto"/>
          <w:sz w:val="24"/>
          <w:szCs w:val="24"/>
        </w:rPr>
        <w:tab/>
        <w:t>Background</w:t>
      </w:r>
    </w:p>
    <w:p w14:paraId="7C45571C" w14:textId="77777777" w:rsidR="0085687D" w:rsidRPr="00D25189" w:rsidRDefault="0085687D" w:rsidP="0085687D">
      <w:pPr>
        <w:tabs>
          <w:tab w:val="left" w:pos="1134"/>
        </w:tabs>
        <w:spacing w:before="200" w:line="295" w:lineRule="exact"/>
        <w:ind w:left="1134" w:hanging="567"/>
        <w:textAlignment w:val="baseline"/>
        <w:rPr>
          <w:rFonts w:ascii="Akkurat TT Light" w:eastAsia="Akkurat TT Light" w:hAnsi="Akkurat TT Light" w:cs="Akkurat TT Light"/>
          <w:sz w:val="22"/>
          <w:szCs w:val="22"/>
        </w:rPr>
      </w:pPr>
      <w:r>
        <w:rPr>
          <w:rFonts w:ascii="Akkurat TT Light" w:eastAsia="Akkurat TT Light" w:hAnsi="Akkurat TT Light" w:cs="Akkurat TT Light"/>
          <w:spacing w:val="-2"/>
          <w:sz w:val="22"/>
          <w:szCs w:val="22"/>
        </w:rPr>
        <w:t>1.1</w:t>
      </w:r>
      <w:r>
        <w:rPr>
          <w:rFonts w:ascii="Akkurat TT Light" w:eastAsia="Akkurat TT Light" w:hAnsi="Akkurat TT Light" w:cs="Akkurat TT Light"/>
          <w:spacing w:val="-2"/>
          <w:sz w:val="22"/>
          <w:szCs w:val="22"/>
        </w:rPr>
        <w:tab/>
      </w:r>
      <w:r w:rsidRPr="00D25189">
        <w:rPr>
          <w:rFonts w:ascii="Akkurat TT Light" w:eastAsia="Akkurat TT Light" w:hAnsi="Akkurat TT Light" w:cs="Akkurat TT Light"/>
          <w:spacing w:val="-2"/>
          <w:sz w:val="22"/>
          <w:szCs w:val="22"/>
        </w:rPr>
        <w:t xml:space="preserve">The Rural Industries Research &amp; </w:t>
      </w:r>
      <w:r>
        <w:rPr>
          <w:rFonts w:ascii="Akkurat TT Light" w:eastAsia="Akkurat TT Light" w:hAnsi="Akkurat TT Light" w:cs="Akkurat TT Light"/>
          <w:spacing w:val="-2"/>
          <w:sz w:val="22"/>
          <w:szCs w:val="22"/>
        </w:rPr>
        <w:t>Development Corporation trading as AgriFutures Australia is a Corporate Commonwealth E</w:t>
      </w:r>
      <w:r w:rsidRPr="00D25189">
        <w:rPr>
          <w:rFonts w:ascii="Akkurat TT Light" w:eastAsia="Akkurat TT Light" w:hAnsi="Akkurat TT Light" w:cs="Akkurat TT Light"/>
          <w:spacing w:val="-2"/>
          <w:sz w:val="22"/>
          <w:szCs w:val="22"/>
        </w:rPr>
        <w:t xml:space="preserve">ntity under the </w:t>
      </w:r>
      <w:r w:rsidRPr="00D25189">
        <w:rPr>
          <w:rFonts w:ascii="Akkurat TT Light" w:eastAsia="Akkurat TT Light" w:hAnsi="Akkurat TT Light" w:cs="Akkurat TT Light"/>
          <w:i/>
          <w:spacing w:val="-2"/>
          <w:sz w:val="22"/>
          <w:szCs w:val="22"/>
        </w:rPr>
        <w:t xml:space="preserve">Public Governance, Performance and Accountability 2013 Act </w:t>
      </w:r>
      <w:r w:rsidRPr="00D25189">
        <w:rPr>
          <w:rFonts w:ascii="Akkurat TT Light" w:eastAsia="Akkurat TT Light" w:hAnsi="Akkurat TT Light" w:cs="Akkurat TT Light"/>
          <w:spacing w:val="-2"/>
          <w:sz w:val="22"/>
          <w:szCs w:val="22"/>
        </w:rPr>
        <w:t>(PGPA Act) and is an agency in the Agriculture and Water Resources portfolio.</w:t>
      </w:r>
    </w:p>
    <w:p w14:paraId="0B2BBE3E" w14:textId="77777777" w:rsidR="0085687D" w:rsidRPr="00D25189" w:rsidRDefault="0085687D" w:rsidP="0085687D">
      <w:pPr>
        <w:tabs>
          <w:tab w:val="left" w:pos="1134"/>
        </w:tabs>
        <w:spacing w:before="200" w:after="120"/>
        <w:ind w:left="1134" w:hanging="567"/>
        <w:textAlignment w:val="baseline"/>
        <w:rPr>
          <w:rFonts w:ascii="Akkurat TT Light" w:eastAsia="Akkurat TT Light" w:hAnsi="Akkurat TT Light" w:cs="Akkurat TT Light"/>
          <w:spacing w:val="-2"/>
          <w:sz w:val="22"/>
          <w:szCs w:val="22"/>
        </w:rPr>
      </w:pPr>
      <w:r>
        <w:rPr>
          <w:rFonts w:ascii="Akkurat TT Light" w:eastAsia="Akkurat TT Light" w:hAnsi="Akkurat TT Light" w:cs="Akkurat TT Light"/>
          <w:spacing w:val="-2"/>
          <w:sz w:val="22"/>
          <w:szCs w:val="22"/>
        </w:rPr>
        <w:t>1.2</w:t>
      </w:r>
      <w:r>
        <w:rPr>
          <w:rFonts w:ascii="Akkurat TT Light" w:eastAsia="Akkurat TT Light" w:hAnsi="Akkurat TT Light" w:cs="Akkurat TT Light"/>
          <w:spacing w:val="-2"/>
          <w:sz w:val="22"/>
          <w:szCs w:val="22"/>
        </w:rPr>
        <w:tab/>
        <w:t>AgriFutures Australia</w:t>
      </w:r>
      <w:r w:rsidRPr="00D25189">
        <w:rPr>
          <w:rFonts w:ascii="Akkurat TT Light" w:eastAsia="Akkurat TT Light" w:hAnsi="Akkurat TT Light" w:cs="Akkurat TT Light"/>
          <w:spacing w:val="-2"/>
          <w:sz w:val="22"/>
          <w:szCs w:val="22"/>
        </w:rPr>
        <w:t xml:space="preserve"> was established as a statutory authority under the </w:t>
      </w:r>
      <w:r w:rsidRPr="00D80E12">
        <w:rPr>
          <w:rFonts w:ascii="Akkurat TT Light" w:eastAsia="Akkurat TT Light" w:hAnsi="Akkurat TT Light" w:cs="Akkurat TT Light"/>
          <w:i/>
          <w:spacing w:val="-2"/>
          <w:sz w:val="22"/>
          <w:szCs w:val="22"/>
        </w:rPr>
        <w:t>Primary Industri</w:t>
      </w:r>
      <w:r>
        <w:rPr>
          <w:rFonts w:ascii="Akkurat TT Light" w:eastAsia="Akkurat TT Light" w:hAnsi="Akkurat TT Light" w:cs="Akkurat TT Light"/>
          <w:i/>
          <w:spacing w:val="-2"/>
          <w:sz w:val="22"/>
          <w:szCs w:val="22"/>
        </w:rPr>
        <w:t>es Research and Development</w:t>
      </w:r>
      <w:r w:rsidRPr="00D80E12">
        <w:rPr>
          <w:rFonts w:ascii="Akkurat TT Light" w:eastAsia="Akkurat TT Light" w:hAnsi="Akkurat TT Light" w:cs="Akkurat TT Light"/>
          <w:i/>
          <w:spacing w:val="-2"/>
          <w:sz w:val="22"/>
          <w:szCs w:val="22"/>
        </w:rPr>
        <w:t xml:space="preserve"> Act</w:t>
      </w:r>
      <w:r w:rsidRPr="00D25189">
        <w:rPr>
          <w:rFonts w:ascii="Akkurat TT Light" w:eastAsia="Akkurat TT Light" w:hAnsi="Akkurat TT Light" w:cs="Akkurat TT Light"/>
          <w:spacing w:val="-2"/>
          <w:sz w:val="22"/>
          <w:szCs w:val="22"/>
        </w:rPr>
        <w:t xml:space="preserve"> </w:t>
      </w:r>
      <w:r w:rsidRPr="00D80E12">
        <w:rPr>
          <w:rFonts w:ascii="Akkurat TT Light" w:eastAsia="Akkurat TT Light" w:hAnsi="Akkurat TT Light" w:cs="Akkurat TT Light"/>
          <w:i/>
          <w:spacing w:val="-2"/>
          <w:sz w:val="22"/>
          <w:szCs w:val="22"/>
        </w:rPr>
        <w:t xml:space="preserve">1989 </w:t>
      </w:r>
      <w:r w:rsidRPr="00D25189">
        <w:rPr>
          <w:rFonts w:ascii="Akkurat TT Light" w:eastAsia="Akkurat TT Light" w:hAnsi="Akkurat TT Light" w:cs="Akkurat TT Light"/>
          <w:spacing w:val="-2"/>
          <w:sz w:val="22"/>
          <w:szCs w:val="22"/>
        </w:rPr>
        <w:t>(PIRD Act) for the purposes of:</w:t>
      </w:r>
    </w:p>
    <w:p w14:paraId="282E07BF" w14:textId="77777777" w:rsidR="0085687D" w:rsidRPr="00D25189" w:rsidRDefault="0085687D" w:rsidP="0085687D">
      <w:pPr>
        <w:numPr>
          <w:ilvl w:val="0"/>
          <w:numId w:val="1"/>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r w:rsidRPr="00D25189">
        <w:rPr>
          <w:rFonts w:ascii="Akkurat TT Light" w:eastAsia="Akkurat TT Light" w:hAnsi="Akkurat TT Light" w:cs="Akkurat TT Light"/>
          <w:sz w:val="22"/>
          <w:szCs w:val="22"/>
        </w:rPr>
        <w:t>increasing the economic, environmental and social benefits to members of primary industries and to the community in general by improving the production, processing, storage, transport or marketing of the products of primary industrie</w:t>
      </w:r>
      <w:r>
        <w:rPr>
          <w:rFonts w:ascii="Akkurat TT Light" w:eastAsia="Akkurat TT Light" w:hAnsi="Akkurat TT Light" w:cs="Akkurat TT Light"/>
          <w:sz w:val="22"/>
          <w:szCs w:val="22"/>
        </w:rPr>
        <w:t xml:space="preserve">s; </w:t>
      </w:r>
    </w:p>
    <w:p w14:paraId="08EBFF36" w14:textId="77777777" w:rsidR="0085687D" w:rsidRPr="00D25189" w:rsidRDefault="0085687D" w:rsidP="0085687D">
      <w:pPr>
        <w:numPr>
          <w:ilvl w:val="0"/>
          <w:numId w:val="1"/>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r w:rsidRPr="00D25189">
        <w:rPr>
          <w:rFonts w:ascii="Akkurat TT Light" w:eastAsia="Akkurat TT Light" w:hAnsi="Akkurat TT Light" w:cs="Akkurat TT Light"/>
          <w:sz w:val="22"/>
          <w:szCs w:val="22"/>
        </w:rPr>
        <w:t>achieving the sustainable use and sustainable mana</w:t>
      </w:r>
      <w:r>
        <w:rPr>
          <w:rFonts w:ascii="Akkurat TT Light" w:eastAsia="Akkurat TT Light" w:hAnsi="Akkurat TT Light" w:cs="Akkurat TT Light"/>
          <w:sz w:val="22"/>
          <w:szCs w:val="22"/>
        </w:rPr>
        <w:t xml:space="preserve">gement of natural resources; </w:t>
      </w:r>
    </w:p>
    <w:p w14:paraId="60AA5F68" w14:textId="77777777" w:rsidR="0085687D" w:rsidRPr="00D25189" w:rsidRDefault="0085687D" w:rsidP="0085687D">
      <w:pPr>
        <w:numPr>
          <w:ilvl w:val="0"/>
          <w:numId w:val="1"/>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r w:rsidRPr="00D25189">
        <w:rPr>
          <w:rFonts w:ascii="Akkurat TT Light" w:eastAsia="Akkurat TT Light" w:hAnsi="Akkurat TT Light" w:cs="Akkurat TT Light"/>
          <w:sz w:val="22"/>
          <w:szCs w:val="22"/>
        </w:rPr>
        <w:t>making more effective use of the resources and skills of the community in general and the scienti</w:t>
      </w:r>
      <w:r>
        <w:rPr>
          <w:rFonts w:ascii="Akkurat TT Light" w:eastAsia="Akkurat TT Light" w:hAnsi="Akkurat TT Light" w:cs="Akkurat TT Light"/>
          <w:sz w:val="22"/>
          <w:szCs w:val="22"/>
        </w:rPr>
        <w:t xml:space="preserve">fic community in particular; </w:t>
      </w:r>
    </w:p>
    <w:p w14:paraId="031AF9BE" w14:textId="77777777" w:rsidR="0085687D" w:rsidRPr="00D25189" w:rsidRDefault="0085687D" w:rsidP="0085687D">
      <w:pPr>
        <w:numPr>
          <w:ilvl w:val="0"/>
          <w:numId w:val="1"/>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r w:rsidRPr="00D25189">
        <w:rPr>
          <w:rFonts w:ascii="Akkurat TT Light" w:eastAsia="Akkurat TT Light" w:hAnsi="Akkurat TT Light" w:cs="Akkurat TT Light"/>
          <w:sz w:val="22"/>
          <w:szCs w:val="22"/>
        </w:rPr>
        <w:t>supporting the development of scient</w:t>
      </w:r>
      <w:r>
        <w:rPr>
          <w:rFonts w:ascii="Akkurat TT Light" w:eastAsia="Akkurat TT Light" w:hAnsi="Akkurat TT Light" w:cs="Akkurat TT Light"/>
          <w:sz w:val="22"/>
          <w:szCs w:val="22"/>
        </w:rPr>
        <w:t>ific and technical capacity;</w:t>
      </w:r>
    </w:p>
    <w:p w14:paraId="3CEBA326" w14:textId="77777777" w:rsidR="0085687D" w:rsidRPr="00D25189" w:rsidRDefault="0085687D" w:rsidP="0085687D">
      <w:pPr>
        <w:numPr>
          <w:ilvl w:val="0"/>
          <w:numId w:val="1"/>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r w:rsidRPr="00D25189">
        <w:rPr>
          <w:rFonts w:ascii="Akkurat TT Light" w:eastAsia="Akkurat TT Light" w:hAnsi="Akkurat TT Light" w:cs="Akkurat TT Light"/>
          <w:sz w:val="22"/>
          <w:szCs w:val="22"/>
        </w:rPr>
        <w:t>developing the adoptive ca</w:t>
      </w:r>
      <w:r>
        <w:rPr>
          <w:rFonts w:ascii="Akkurat TT Light" w:eastAsia="Akkurat TT Light" w:hAnsi="Akkurat TT Light" w:cs="Akkurat TT Light"/>
          <w:sz w:val="22"/>
          <w:szCs w:val="22"/>
        </w:rPr>
        <w:t>pacity of primary producers; and</w:t>
      </w:r>
    </w:p>
    <w:p w14:paraId="36DEBA54" w14:textId="77777777" w:rsidR="0085687D" w:rsidRPr="00D25189" w:rsidRDefault="0085687D" w:rsidP="0085687D">
      <w:pPr>
        <w:numPr>
          <w:ilvl w:val="0"/>
          <w:numId w:val="1"/>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r w:rsidRPr="00D25189">
        <w:rPr>
          <w:rFonts w:ascii="Akkurat TT Light" w:eastAsia="Akkurat TT Light" w:hAnsi="Akkurat TT Light" w:cs="Akkurat TT Light"/>
          <w:sz w:val="22"/>
          <w:szCs w:val="22"/>
        </w:rPr>
        <w:t>improving accountability for expenditure on research and development activities in rel</w:t>
      </w:r>
      <w:r>
        <w:rPr>
          <w:rFonts w:ascii="Akkurat TT Light" w:eastAsia="Akkurat TT Light" w:hAnsi="Akkurat TT Light" w:cs="Akkurat TT Light"/>
          <w:sz w:val="22"/>
          <w:szCs w:val="22"/>
        </w:rPr>
        <w:t>ation to primary industries.</w:t>
      </w:r>
    </w:p>
    <w:p w14:paraId="199F0AF9" w14:textId="77777777" w:rsidR="0085687D" w:rsidRPr="00D80E12" w:rsidRDefault="0085687D" w:rsidP="0085687D">
      <w:pPr>
        <w:pStyle w:val="Heading1"/>
        <w:tabs>
          <w:tab w:val="left" w:pos="567"/>
        </w:tabs>
        <w:spacing w:before="200"/>
        <w:rPr>
          <w:rFonts w:ascii="Akkurat TT Light" w:hAnsi="Akkurat TT Light" w:cs="Akkurat TT Light"/>
          <w:b/>
          <w:color w:val="auto"/>
          <w:sz w:val="24"/>
          <w:szCs w:val="24"/>
        </w:rPr>
      </w:pPr>
      <w:r w:rsidRPr="00D80E12">
        <w:rPr>
          <w:rFonts w:ascii="Akkurat TT Light" w:hAnsi="Akkurat TT Light" w:cs="Akkurat TT Light"/>
          <w:b/>
          <w:color w:val="auto"/>
          <w:sz w:val="24"/>
          <w:szCs w:val="24"/>
        </w:rPr>
        <w:t>2.</w:t>
      </w:r>
      <w:r w:rsidRPr="00D80E12">
        <w:rPr>
          <w:rFonts w:ascii="Akkurat TT Light" w:hAnsi="Akkurat TT Light" w:cs="Akkurat TT Light"/>
          <w:b/>
          <w:color w:val="auto"/>
          <w:sz w:val="24"/>
          <w:szCs w:val="24"/>
        </w:rPr>
        <w:tab/>
        <w:t>Requirement for Legal Services</w:t>
      </w:r>
    </w:p>
    <w:p w14:paraId="0574BFDD" w14:textId="77777777" w:rsidR="00DF449C" w:rsidRDefault="0085687D" w:rsidP="0085687D">
      <w:pPr>
        <w:tabs>
          <w:tab w:val="left" w:pos="1134"/>
        </w:tabs>
        <w:spacing w:before="200" w:after="100"/>
        <w:ind w:left="1134" w:hanging="567"/>
        <w:textAlignment w:val="baseline"/>
        <w:rPr>
          <w:rFonts w:ascii="Akkurat TT Light" w:eastAsia="Akkurat TT Light" w:hAnsi="Akkurat TT Light" w:cs="Akkurat TT Light"/>
          <w:spacing w:val="-2"/>
          <w:sz w:val="22"/>
          <w:szCs w:val="22"/>
        </w:rPr>
      </w:pPr>
      <w:r>
        <w:rPr>
          <w:rFonts w:ascii="Akkurat TT Light" w:eastAsia="Akkurat TT Light" w:hAnsi="Akkurat TT Light" w:cs="Akkurat TT Light"/>
          <w:spacing w:val="-2"/>
          <w:sz w:val="22"/>
          <w:szCs w:val="22"/>
        </w:rPr>
        <w:t>2.1</w:t>
      </w:r>
      <w:r>
        <w:rPr>
          <w:rFonts w:ascii="Akkurat TT Light" w:eastAsia="Akkurat TT Light" w:hAnsi="Akkurat TT Light" w:cs="Akkurat TT Light"/>
          <w:spacing w:val="-2"/>
          <w:sz w:val="22"/>
          <w:szCs w:val="22"/>
        </w:rPr>
        <w:tab/>
      </w:r>
      <w:r w:rsidRPr="005F09F6">
        <w:rPr>
          <w:rFonts w:ascii="Akkurat TT Light" w:eastAsia="Akkurat TT Light" w:hAnsi="Akkurat TT Light" w:cs="Akkurat TT Light"/>
          <w:spacing w:val="-2"/>
          <w:sz w:val="22"/>
          <w:szCs w:val="22"/>
        </w:rPr>
        <w:t xml:space="preserve">AgriFutures Australia is seeking the provision of legal services for </w:t>
      </w:r>
      <w:r>
        <w:rPr>
          <w:rFonts w:ascii="Akkurat TT Light" w:eastAsia="Akkurat TT Light" w:hAnsi="Akkurat TT Light" w:cs="Akkurat TT Light"/>
          <w:spacing w:val="-2"/>
          <w:sz w:val="22"/>
          <w:szCs w:val="22"/>
        </w:rPr>
        <w:t>2-3</w:t>
      </w:r>
      <w:r w:rsidRPr="005F09F6">
        <w:rPr>
          <w:rFonts w:ascii="Akkurat TT Light" w:eastAsia="Akkurat TT Light" w:hAnsi="Akkurat TT Light" w:cs="Akkurat TT Light"/>
          <w:spacing w:val="-2"/>
          <w:sz w:val="22"/>
          <w:szCs w:val="22"/>
        </w:rPr>
        <w:t xml:space="preserve"> days per week </w:t>
      </w:r>
      <w:r>
        <w:rPr>
          <w:rFonts w:ascii="Akkurat TT Light" w:eastAsia="Akkurat TT Light" w:hAnsi="Akkurat TT Light" w:cs="Akkurat TT Light"/>
          <w:spacing w:val="-2"/>
          <w:sz w:val="22"/>
          <w:szCs w:val="22"/>
        </w:rPr>
        <w:t xml:space="preserve">for a </w:t>
      </w:r>
      <w:r w:rsidR="00573917">
        <w:rPr>
          <w:rFonts w:ascii="Akkurat TT Light" w:eastAsia="Akkurat TT Light" w:hAnsi="Akkurat TT Light" w:cs="Akkurat TT Light"/>
          <w:spacing w:val="-2"/>
          <w:sz w:val="22"/>
          <w:szCs w:val="22"/>
        </w:rPr>
        <w:t>12-month</w:t>
      </w:r>
      <w:r>
        <w:rPr>
          <w:rFonts w:ascii="Akkurat TT Light" w:eastAsia="Akkurat TT Light" w:hAnsi="Akkurat TT Light" w:cs="Akkurat TT Light"/>
          <w:spacing w:val="-2"/>
          <w:sz w:val="22"/>
          <w:szCs w:val="22"/>
        </w:rPr>
        <w:t xml:space="preserve"> period from the beginning of this agreement </w:t>
      </w:r>
    </w:p>
    <w:p w14:paraId="6AF126BF" w14:textId="77777777" w:rsidR="0085687D" w:rsidRPr="005F09F6" w:rsidRDefault="00DF449C" w:rsidP="0085687D">
      <w:pPr>
        <w:tabs>
          <w:tab w:val="left" w:pos="1134"/>
        </w:tabs>
        <w:spacing w:before="200" w:after="100"/>
        <w:ind w:left="1134" w:hanging="567"/>
        <w:textAlignment w:val="baseline"/>
        <w:rPr>
          <w:rFonts w:ascii="Akkurat TT Light" w:eastAsia="Akkurat TT Light" w:hAnsi="Akkurat TT Light" w:cs="Akkurat TT Light"/>
          <w:spacing w:val="-2"/>
          <w:sz w:val="22"/>
          <w:szCs w:val="22"/>
        </w:rPr>
      </w:pPr>
      <w:r>
        <w:rPr>
          <w:rFonts w:ascii="Akkurat TT Light" w:eastAsia="Akkurat TT Light" w:hAnsi="Akkurat TT Light" w:cs="Akkurat TT Light"/>
          <w:spacing w:val="-2"/>
          <w:sz w:val="22"/>
          <w:szCs w:val="22"/>
        </w:rPr>
        <w:t>The requirement includes a focus on:</w:t>
      </w:r>
    </w:p>
    <w:p w14:paraId="406866B2" w14:textId="77777777" w:rsidR="0085687D" w:rsidRPr="005F09F6" w:rsidRDefault="0085687D" w:rsidP="0085687D">
      <w:pPr>
        <w:numPr>
          <w:ilvl w:val="0"/>
          <w:numId w:val="5"/>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r w:rsidRPr="005F09F6">
        <w:rPr>
          <w:rFonts w:ascii="Akkurat TT Light" w:eastAsia="Akkurat TT Light" w:hAnsi="Akkurat TT Light" w:cs="Akkurat TT Light"/>
          <w:sz w:val="22"/>
          <w:szCs w:val="22"/>
        </w:rPr>
        <w:t>Resea</w:t>
      </w:r>
      <w:r>
        <w:rPr>
          <w:rFonts w:ascii="Akkurat TT Light" w:eastAsia="Akkurat TT Light" w:hAnsi="Akkurat TT Light" w:cs="Akkurat TT Light"/>
          <w:sz w:val="22"/>
          <w:szCs w:val="22"/>
        </w:rPr>
        <w:t>rch</w:t>
      </w:r>
      <w:r w:rsidRPr="005F09F6">
        <w:rPr>
          <w:rFonts w:ascii="Akkurat TT Light" w:eastAsia="Akkurat TT Light" w:hAnsi="Akkurat TT Light" w:cs="Akkurat TT Light"/>
          <w:sz w:val="22"/>
          <w:szCs w:val="22"/>
        </w:rPr>
        <w:t xml:space="preserve"> Agreements</w:t>
      </w:r>
      <w:r>
        <w:rPr>
          <w:rFonts w:ascii="Akkurat TT Light" w:eastAsia="Akkurat TT Light" w:hAnsi="Akkurat TT Light" w:cs="Akkurat TT Light"/>
          <w:sz w:val="22"/>
          <w:szCs w:val="22"/>
        </w:rPr>
        <w:t xml:space="preserve"> – negotiat</w:t>
      </w:r>
      <w:r w:rsidR="00DF449C">
        <w:rPr>
          <w:rFonts w:ascii="Akkurat TT Light" w:eastAsia="Akkurat TT Light" w:hAnsi="Akkurat TT Light" w:cs="Akkurat TT Light"/>
          <w:sz w:val="22"/>
          <w:szCs w:val="22"/>
        </w:rPr>
        <w:t>e</w:t>
      </w:r>
      <w:r>
        <w:rPr>
          <w:rFonts w:ascii="Akkurat TT Light" w:eastAsia="Akkurat TT Light" w:hAnsi="Akkurat TT Light" w:cs="Akkurat TT Light"/>
          <w:sz w:val="22"/>
          <w:szCs w:val="22"/>
        </w:rPr>
        <w:t xml:space="preserve"> terms with partners; </w:t>
      </w:r>
      <w:r w:rsidR="00DF449C">
        <w:rPr>
          <w:rFonts w:ascii="Akkurat TT Light" w:eastAsia="Akkurat TT Light" w:hAnsi="Akkurat TT Light" w:cs="Akkurat TT Light"/>
          <w:sz w:val="22"/>
          <w:szCs w:val="22"/>
        </w:rPr>
        <w:t xml:space="preserve">undertake </w:t>
      </w:r>
      <w:r>
        <w:rPr>
          <w:rFonts w:ascii="Akkurat TT Light" w:eastAsia="Akkurat TT Light" w:hAnsi="Akkurat TT Light" w:cs="Akkurat TT Light"/>
          <w:sz w:val="22"/>
          <w:szCs w:val="22"/>
        </w:rPr>
        <w:t>annual review of research agreements</w:t>
      </w:r>
      <w:r w:rsidR="00DF449C">
        <w:rPr>
          <w:rFonts w:ascii="Akkurat TT Light" w:eastAsia="Akkurat TT Light" w:hAnsi="Akkurat TT Light" w:cs="Akkurat TT Light"/>
          <w:sz w:val="22"/>
          <w:szCs w:val="22"/>
        </w:rPr>
        <w:t xml:space="preserve">; </w:t>
      </w:r>
      <w:r>
        <w:rPr>
          <w:rFonts w:ascii="Akkurat TT Light" w:eastAsia="Akkurat TT Light" w:hAnsi="Akkurat TT Light" w:cs="Akkurat TT Light"/>
          <w:sz w:val="22"/>
          <w:szCs w:val="22"/>
        </w:rPr>
        <w:t>develop fit for purpose templates; conside</w:t>
      </w:r>
      <w:r w:rsidR="00DF449C">
        <w:rPr>
          <w:rFonts w:ascii="Akkurat TT Light" w:eastAsia="Akkurat TT Light" w:hAnsi="Akkurat TT Light" w:cs="Akkurat TT Light"/>
          <w:sz w:val="22"/>
          <w:szCs w:val="22"/>
        </w:rPr>
        <w:t xml:space="preserve">r non-negotiable </w:t>
      </w:r>
      <w:r>
        <w:rPr>
          <w:rFonts w:ascii="Akkurat TT Light" w:eastAsia="Akkurat TT Light" w:hAnsi="Akkurat TT Light" w:cs="Akkurat TT Light"/>
          <w:sz w:val="22"/>
          <w:szCs w:val="22"/>
        </w:rPr>
        <w:t>clauses</w:t>
      </w:r>
      <w:r w:rsidR="00DF449C">
        <w:rPr>
          <w:rFonts w:ascii="Akkurat TT Light" w:eastAsia="Akkurat TT Light" w:hAnsi="Akkurat TT Light" w:cs="Akkurat TT Light"/>
          <w:sz w:val="22"/>
          <w:szCs w:val="22"/>
        </w:rPr>
        <w:t xml:space="preserve"> </w:t>
      </w:r>
      <w:r>
        <w:rPr>
          <w:rFonts w:ascii="Akkurat TT Light" w:eastAsia="Akkurat TT Light" w:hAnsi="Akkurat TT Light" w:cs="Akkurat TT Light"/>
          <w:sz w:val="22"/>
          <w:szCs w:val="22"/>
        </w:rPr>
        <w:t>for AgriFutures; provid</w:t>
      </w:r>
      <w:r w:rsidR="00DF449C">
        <w:rPr>
          <w:rFonts w:ascii="Akkurat TT Light" w:eastAsia="Akkurat TT Light" w:hAnsi="Akkurat TT Light" w:cs="Akkurat TT Light"/>
          <w:sz w:val="22"/>
          <w:szCs w:val="22"/>
        </w:rPr>
        <w:t>e</w:t>
      </w:r>
      <w:r>
        <w:rPr>
          <w:rFonts w:ascii="Akkurat TT Light" w:eastAsia="Akkurat TT Light" w:hAnsi="Akkurat TT Light" w:cs="Akkurat TT Light"/>
          <w:sz w:val="22"/>
          <w:szCs w:val="22"/>
        </w:rPr>
        <w:t xml:space="preserve"> training to relevant staff on </w:t>
      </w:r>
      <w:r w:rsidR="00DF449C">
        <w:rPr>
          <w:rFonts w:ascii="Akkurat TT Light" w:eastAsia="Akkurat TT Light" w:hAnsi="Akkurat TT Light" w:cs="Akkurat TT Light"/>
          <w:sz w:val="22"/>
          <w:szCs w:val="22"/>
        </w:rPr>
        <w:t xml:space="preserve">research agreements </w:t>
      </w:r>
      <w:r>
        <w:rPr>
          <w:rFonts w:ascii="Akkurat TT Light" w:eastAsia="Akkurat TT Light" w:hAnsi="Akkurat TT Light" w:cs="Akkurat TT Light"/>
          <w:sz w:val="22"/>
          <w:szCs w:val="22"/>
        </w:rPr>
        <w:t>to ensure they understand the key principles</w:t>
      </w:r>
    </w:p>
    <w:p w14:paraId="00389781" w14:textId="77777777" w:rsidR="0085687D" w:rsidRDefault="0085687D" w:rsidP="0085687D">
      <w:pPr>
        <w:numPr>
          <w:ilvl w:val="0"/>
          <w:numId w:val="5"/>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r>
        <w:rPr>
          <w:rFonts w:ascii="Akkurat TT Light" w:eastAsia="Akkurat TT Light" w:hAnsi="Akkurat TT Light" w:cs="Akkurat TT Light"/>
          <w:sz w:val="22"/>
          <w:szCs w:val="22"/>
        </w:rPr>
        <w:t>Provider agreements – negotiat</w:t>
      </w:r>
      <w:r w:rsidR="00DF449C">
        <w:rPr>
          <w:rFonts w:ascii="Akkurat TT Light" w:eastAsia="Akkurat TT Light" w:hAnsi="Akkurat TT Light" w:cs="Akkurat TT Light"/>
          <w:sz w:val="22"/>
          <w:szCs w:val="22"/>
        </w:rPr>
        <w:t>e</w:t>
      </w:r>
      <w:r>
        <w:rPr>
          <w:rFonts w:ascii="Akkurat TT Light" w:eastAsia="Akkurat TT Light" w:hAnsi="Akkurat TT Light" w:cs="Akkurat TT Light"/>
          <w:sz w:val="22"/>
          <w:szCs w:val="22"/>
        </w:rPr>
        <w:t xml:space="preserve"> terms with partners</w:t>
      </w:r>
      <w:r w:rsidR="00DF449C">
        <w:rPr>
          <w:rFonts w:ascii="Akkurat TT Light" w:eastAsia="Akkurat TT Light" w:hAnsi="Akkurat TT Light" w:cs="Akkurat TT Light"/>
          <w:sz w:val="22"/>
          <w:szCs w:val="22"/>
        </w:rPr>
        <w:t>; undertake</w:t>
      </w:r>
      <w:r>
        <w:rPr>
          <w:rFonts w:ascii="Akkurat TT Light" w:eastAsia="Akkurat TT Light" w:hAnsi="Akkurat TT Light" w:cs="Akkurat TT Light"/>
          <w:sz w:val="22"/>
          <w:szCs w:val="22"/>
        </w:rPr>
        <w:t xml:space="preserve"> annual review of provider agreements; development of fit for purpose templates; provide training to relevant staff on contracting to ensure they understand the key principles</w:t>
      </w:r>
    </w:p>
    <w:p w14:paraId="1618E55D" w14:textId="77777777" w:rsidR="0085687D" w:rsidRDefault="0085687D" w:rsidP="0085687D">
      <w:pPr>
        <w:numPr>
          <w:ilvl w:val="0"/>
          <w:numId w:val="5"/>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r>
        <w:rPr>
          <w:rFonts w:ascii="Akkurat TT Light" w:eastAsia="Akkurat TT Light" w:hAnsi="Akkurat TT Light" w:cs="Akkurat TT Light"/>
          <w:sz w:val="22"/>
          <w:szCs w:val="22"/>
        </w:rPr>
        <w:t xml:space="preserve">Sponsorship agreements </w:t>
      </w:r>
      <w:r w:rsidR="00573917">
        <w:rPr>
          <w:rFonts w:ascii="Akkurat TT Light" w:eastAsia="Akkurat TT Light" w:hAnsi="Akkurat TT Light" w:cs="Akkurat TT Light"/>
          <w:sz w:val="22"/>
          <w:szCs w:val="22"/>
        </w:rPr>
        <w:t>- negotiate</w:t>
      </w:r>
      <w:r>
        <w:rPr>
          <w:rFonts w:ascii="Akkurat TT Light" w:eastAsia="Akkurat TT Light" w:hAnsi="Akkurat TT Light" w:cs="Akkurat TT Light"/>
          <w:sz w:val="22"/>
          <w:szCs w:val="22"/>
        </w:rPr>
        <w:t xml:space="preserve"> terms with sponsors</w:t>
      </w:r>
      <w:r w:rsidR="00DF449C">
        <w:rPr>
          <w:rFonts w:ascii="Akkurat TT Light" w:eastAsia="Akkurat TT Light" w:hAnsi="Akkurat TT Light" w:cs="Akkurat TT Light"/>
          <w:sz w:val="22"/>
          <w:szCs w:val="22"/>
        </w:rPr>
        <w:t>; undertake</w:t>
      </w:r>
      <w:r>
        <w:rPr>
          <w:rFonts w:ascii="Akkurat TT Light" w:eastAsia="Akkurat TT Light" w:hAnsi="Akkurat TT Light" w:cs="Akkurat TT Light"/>
          <w:sz w:val="22"/>
          <w:szCs w:val="22"/>
        </w:rPr>
        <w:t xml:space="preserve"> annual review of sponsor agreements; develop</w:t>
      </w:r>
      <w:r w:rsidR="00DF449C">
        <w:rPr>
          <w:rFonts w:ascii="Akkurat TT Light" w:eastAsia="Akkurat TT Light" w:hAnsi="Akkurat TT Light" w:cs="Akkurat TT Light"/>
          <w:sz w:val="22"/>
          <w:szCs w:val="22"/>
        </w:rPr>
        <w:t xml:space="preserve"> </w:t>
      </w:r>
      <w:r>
        <w:rPr>
          <w:rFonts w:ascii="Akkurat TT Light" w:eastAsia="Akkurat TT Light" w:hAnsi="Akkurat TT Light" w:cs="Akkurat TT Light"/>
          <w:sz w:val="22"/>
          <w:szCs w:val="22"/>
        </w:rPr>
        <w:t>fit for purpose templates; provide training to relevant staff on sponsorship agreements to ensure they understand the key principles</w:t>
      </w:r>
    </w:p>
    <w:p w14:paraId="5423EEC9" w14:textId="77777777" w:rsidR="0085687D" w:rsidRPr="008A5457" w:rsidRDefault="0085687D" w:rsidP="0085687D">
      <w:pPr>
        <w:numPr>
          <w:ilvl w:val="0"/>
          <w:numId w:val="5"/>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r w:rsidRPr="005F09F6">
        <w:rPr>
          <w:rFonts w:ascii="Akkurat TT Light" w:eastAsia="Akkurat TT Light" w:hAnsi="Akkurat TT Light" w:cs="Akkurat TT Light"/>
          <w:sz w:val="22"/>
          <w:szCs w:val="22"/>
        </w:rPr>
        <w:t>Government</w:t>
      </w:r>
      <w:r>
        <w:rPr>
          <w:rFonts w:ascii="Akkurat TT Light" w:eastAsia="Akkurat TT Light" w:hAnsi="Akkurat TT Light" w:cs="Akkurat TT Light"/>
          <w:sz w:val="22"/>
          <w:szCs w:val="22"/>
        </w:rPr>
        <w:t xml:space="preserve"> – ensure systems and processes are in place to maintain awareness of relevant changes in Government legislation and make recommendations</w:t>
      </w:r>
      <w:r w:rsidR="00DF449C">
        <w:rPr>
          <w:rFonts w:ascii="Akkurat TT Light" w:eastAsia="Akkurat TT Light" w:hAnsi="Akkurat TT Light" w:cs="Akkurat TT Light"/>
          <w:sz w:val="22"/>
          <w:szCs w:val="22"/>
        </w:rPr>
        <w:t xml:space="preserve"> to the organisation</w:t>
      </w:r>
      <w:r>
        <w:rPr>
          <w:rFonts w:ascii="Akkurat TT Light" w:eastAsia="Akkurat TT Light" w:hAnsi="Akkurat TT Light" w:cs="Akkurat TT Light"/>
          <w:sz w:val="22"/>
          <w:szCs w:val="22"/>
        </w:rPr>
        <w:t xml:space="preserve"> as required; </w:t>
      </w:r>
    </w:p>
    <w:p w14:paraId="018C809A" w14:textId="77777777" w:rsidR="0085687D" w:rsidRPr="005F09F6" w:rsidRDefault="0085687D" w:rsidP="0085687D">
      <w:pPr>
        <w:numPr>
          <w:ilvl w:val="0"/>
          <w:numId w:val="5"/>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r w:rsidRPr="005F09F6">
        <w:rPr>
          <w:rFonts w:ascii="Akkurat TT Light" w:eastAsia="Akkurat TT Light" w:hAnsi="Akkurat TT Light" w:cs="Akkurat TT Light"/>
          <w:sz w:val="22"/>
          <w:szCs w:val="22"/>
        </w:rPr>
        <w:t>General Contracting</w:t>
      </w:r>
      <w:r>
        <w:rPr>
          <w:rFonts w:ascii="Akkurat TT Light" w:eastAsia="Akkurat TT Light" w:hAnsi="Akkurat TT Light" w:cs="Akkurat TT Light"/>
          <w:sz w:val="22"/>
          <w:szCs w:val="22"/>
        </w:rPr>
        <w:t xml:space="preserve"> - ensuring standard templates meet the changing needs of the organization;</w:t>
      </w:r>
    </w:p>
    <w:p w14:paraId="062E4900" w14:textId="77777777" w:rsidR="0085687D" w:rsidRPr="005F09F6" w:rsidRDefault="0085687D" w:rsidP="0085687D">
      <w:pPr>
        <w:numPr>
          <w:ilvl w:val="0"/>
          <w:numId w:val="5"/>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r w:rsidRPr="005F09F6">
        <w:rPr>
          <w:rFonts w:ascii="Akkurat TT Light" w:eastAsia="Akkurat TT Light" w:hAnsi="Akkurat TT Light" w:cs="Akkurat TT Light"/>
          <w:sz w:val="22"/>
          <w:szCs w:val="22"/>
        </w:rPr>
        <w:t>Human Resources / Industrial Relations</w:t>
      </w:r>
      <w:r>
        <w:rPr>
          <w:rFonts w:ascii="Akkurat TT Light" w:eastAsia="Akkurat TT Light" w:hAnsi="Akkurat TT Light" w:cs="Akkurat TT Light"/>
          <w:sz w:val="22"/>
          <w:szCs w:val="22"/>
        </w:rPr>
        <w:t xml:space="preserve"> – provide legal advice to the organization on HR matters as required</w:t>
      </w:r>
    </w:p>
    <w:p w14:paraId="38B32931" w14:textId="77777777" w:rsidR="0085687D" w:rsidRDefault="0085687D" w:rsidP="0085687D">
      <w:pPr>
        <w:numPr>
          <w:ilvl w:val="0"/>
          <w:numId w:val="5"/>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r w:rsidRPr="005F09F6">
        <w:rPr>
          <w:rFonts w:ascii="Akkurat TT Light" w:eastAsia="Akkurat TT Light" w:hAnsi="Akkurat TT Light" w:cs="Akkurat TT Light"/>
          <w:sz w:val="22"/>
          <w:szCs w:val="22"/>
        </w:rPr>
        <w:t>Intellectual Property / Commercialisation</w:t>
      </w:r>
      <w:r>
        <w:rPr>
          <w:rFonts w:ascii="Akkurat TT Light" w:eastAsia="Akkurat TT Light" w:hAnsi="Akkurat TT Light" w:cs="Akkurat TT Light"/>
          <w:sz w:val="22"/>
          <w:szCs w:val="22"/>
        </w:rPr>
        <w:t xml:space="preserve"> – provide advice to the organization on best practice IP and commercialisation law; develop contracts and templates that meet the needs of the organi</w:t>
      </w:r>
      <w:r w:rsidR="00DF449C">
        <w:rPr>
          <w:rFonts w:ascii="Akkurat TT Light" w:eastAsia="Akkurat TT Light" w:hAnsi="Akkurat TT Light" w:cs="Akkurat TT Light"/>
          <w:sz w:val="22"/>
          <w:szCs w:val="22"/>
        </w:rPr>
        <w:t>s</w:t>
      </w:r>
      <w:r>
        <w:rPr>
          <w:rFonts w:ascii="Akkurat TT Light" w:eastAsia="Akkurat TT Light" w:hAnsi="Akkurat TT Light" w:cs="Akkurat TT Light"/>
          <w:sz w:val="22"/>
          <w:szCs w:val="22"/>
        </w:rPr>
        <w:t xml:space="preserve">ation; negotiate terms with partners; </w:t>
      </w:r>
    </w:p>
    <w:p w14:paraId="4C4017DF" w14:textId="77777777" w:rsidR="0085687D" w:rsidRPr="008A5457" w:rsidRDefault="0085687D" w:rsidP="0085687D">
      <w:pPr>
        <w:numPr>
          <w:ilvl w:val="0"/>
          <w:numId w:val="5"/>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r>
        <w:rPr>
          <w:rFonts w:ascii="Akkurat TT Light" w:eastAsia="Akkurat TT Light" w:hAnsi="Akkurat TT Light" w:cs="Akkurat TT Light"/>
          <w:sz w:val="22"/>
          <w:szCs w:val="22"/>
        </w:rPr>
        <w:lastRenderedPageBreak/>
        <w:t>Contract Management – provide monthly review of active contracts through Clarity and Sharepoint; develop reports as required by the LT; liaise with external legal providers as necessary.</w:t>
      </w:r>
    </w:p>
    <w:p w14:paraId="51E0A326" w14:textId="77777777" w:rsidR="0085687D" w:rsidRPr="002479BA" w:rsidRDefault="0085687D" w:rsidP="0085687D">
      <w:pPr>
        <w:pStyle w:val="Heading1"/>
        <w:tabs>
          <w:tab w:val="left" w:pos="567"/>
        </w:tabs>
        <w:spacing w:before="200"/>
        <w:rPr>
          <w:rFonts w:ascii="Akkurat TT Light" w:hAnsi="Akkurat TT Light" w:cs="Akkurat TT Light"/>
          <w:b/>
          <w:color w:val="auto"/>
          <w:sz w:val="24"/>
          <w:szCs w:val="24"/>
        </w:rPr>
      </w:pPr>
      <w:r>
        <w:rPr>
          <w:rFonts w:ascii="Akkurat TT Light" w:hAnsi="Akkurat TT Light" w:cs="Akkurat TT Light"/>
          <w:b/>
          <w:color w:val="auto"/>
          <w:sz w:val="24"/>
          <w:szCs w:val="24"/>
        </w:rPr>
        <w:t>3.</w:t>
      </w:r>
      <w:r>
        <w:rPr>
          <w:rFonts w:ascii="Akkurat TT Light" w:hAnsi="Akkurat TT Light" w:cs="Akkurat TT Light"/>
          <w:b/>
          <w:color w:val="auto"/>
          <w:sz w:val="24"/>
          <w:szCs w:val="24"/>
        </w:rPr>
        <w:tab/>
      </w:r>
      <w:r w:rsidRPr="00D80E12">
        <w:rPr>
          <w:rFonts w:ascii="Akkurat TT Light" w:hAnsi="Akkurat TT Light" w:cs="Akkurat TT Light"/>
          <w:b/>
          <w:color w:val="auto"/>
          <w:sz w:val="24"/>
          <w:szCs w:val="24"/>
        </w:rPr>
        <w:t>Invitation to submit Expressions of Interest</w:t>
      </w:r>
    </w:p>
    <w:p w14:paraId="31DFBA2E" w14:textId="77777777" w:rsidR="0085687D" w:rsidRPr="002E284C" w:rsidRDefault="0085687D" w:rsidP="0085687D">
      <w:pPr>
        <w:tabs>
          <w:tab w:val="left" w:pos="1134"/>
        </w:tabs>
        <w:spacing w:before="200" w:after="100"/>
        <w:ind w:left="1134" w:hanging="567"/>
        <w:textAlignment w:val="baseline"/>
        <w:rPr>
          <w:rFonts w:ascii="Akkurat TT Light" w:eastAsia="Akkurat TT Light" w:hAnsi="Akkurat TT Light" w:cs="Akkurat TT Light"/>
          <w:spacing w:val="-2"/>
          <w:sz w:val="22"/>
          <w:szCs w:val="22"/>
        </w:rPr>
      </w:pPr>
      <w:r w:rsidRPr="002E284C">
        <w:rPr>
          <w:rFonts w:ascii="Akkurat TT Light" w:eastAsia="Akkurat TT Light" w:hAnsi="Akkurat TT Light" w:cs="Akkurat TT Light"/>
          <w:spacing w:val="-2"/>
          <w:sz w:val="22"/>
          <w:szCs w:val="22"/>
        </w:rPr>
        <w:t>3.1</w:t>
      </w:r>
      <w:r w:rsidRPr="002E284C">
        <w:rPr>
          <w:rFonts w:ascii="Akkurat TT Light" w:eastAsia="Akkurat TT Light" w:hAnsi="Akkurat TT Light" w:cs="Akkurat TT Light"/>
          <w:spacing w:val="-2"/>
          <w:sz w:val="22"/>
          <w:szCs w:val="22"/>
        </w:rPr>
        <w:tab/>
        <w:t>Expressions of Interest must address the following:</w:t>
      </w:r>
    </w:p>
    <w:p w14:paraId="6EF63439" w14:textId="77777777" w:rsidR="0085687D" w:rsidRPr="008804E4" w:rsidRDefault="0085687D" w:rsidP="0085687D">
      <w:pPr>
        <w:numPr>
          <w:ilvl w:val="0"/>
          <w:numId w:val="2"/>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r>
        <w:rPr>
          <w:rFonts w:ascii="Akkurat TT Light" w:eastAsia="Akkurat TT Light" w:hAnsi="Akkurat TT Light" w:cs="Akkurat TT Light"/>
          <w:sz w:val="22"/>
          <w:szCs w:val="22"/>
        </w:rPr>
        <w:t>e</w:t>
      </w:r>
      <w:r w:rsidRPr="008804E4">
        <w:rPr>
          <w:rFonts w:ascii="Akkurat TT Light" w:eastAsia="Akkurat TT Light" w:hAnsi="Akkurat TT Light" w:cs="Akkurat TT Light"/>
          <w:sz w:val="22"/>
          <w:szCs w:val="22"/>
        </w:rPr>
        <w:t>xperience in the areas listed in paragraph 2.1 above;</w:t>
      </w:r>
    </w:p>
    <w:p w14:paraId="763E73C7" w14:textId="77777777" w:rsidR="0085687D" w:rsidRPr="008A5457" w:rsidRDefault="0085687D" w:rsidP="0085687D">
      <w:pPr>
        <w:numPr>
          <w:ilvl w:val="0"/>
          <w:numId w:val="2"/>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r>
        <w:rPr>
          <w:rFonts w:ascii="Akkurat TT Light" w:eastAsia="Akkurat TT Light" w:hAnsi="Akkurat TT Light" w:cs="Akkurat TT Light"/>
          <w:sz w:val="22"/>
          <w:szCs w:val="22"/>
        </w:rPr>
        <w:t>personnel and experience in their specific field;</w:t>
      </w:r>
    </w:p>
    <w:p w14:paraId="54EC89E9" w14:textId="77777777" w:rsidR="0085687D" w:rsidRDefault="0085687D" w:rsidP="0085687D">
      <w:pPr>
        <w:numPr>
          <w:ilvl w:val="0"/>
          <w:numId w:val="2"/>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r>
        <w:rPr>
          <w:rFonts w:ascii="Akkurat TT Light" w:eastAsia="Akkurat TT Light" w:hAnsi="Akkurat TT Light" w:cs="Akkurat TT Light"/>
          <w:sz w:val="22"/>
          <w:szCs w:val="22"/>
        </w:rPr>
        <w:t>hourly rates; and</w:t>
      </w:r>
    </w:p>
    <w:p w14:paraId="117389C9" w14:textId="77777777" w:rsidR="0085687D" w:rsidRPr="002E284C" w:rsidRDefault="0085687D" w:rsidP="0085687D">
      <w:pPr>
        <w:numPr>
          <w:ilvl w:val="0"/>
          <w:numId w:val="2"/>
        </w:numPr>
        <w:tabs>
          <w:tab w:val="clear" w:pos="720"/>
          <w:tab w:val="left" w:pos="1701"/>
        </w:tabs>
        <w:spacing w:after="80"/>
        <w:ind w:left="1701" w:right="360" w:hanging="567"/>
        <w:textAlignment w:val="baseline"/>
        <w:rPr>
          <w:rFonts w:ascii="Akkurat TT Light" w:eastAsia="Akkurat TT Light" w:hAnsi="Akkurat TT Light" w:cs="Akkurat TT Light"/>
          <w:color w:val="FF0000"/>
          <w:sz w:val="22"/>
          <w:szCs w:val="22"/>
        </w:rPr>
      </w:pPr>
      <w:r w:rsidRPr="008A5457">
        <w:rPr>
          <w:rFonts w:ascii="Akkurat TT Light" w:eastAsia="Akkurat TT Light" w:hAnsi="Akkurat TT Light" w:cs="Akkurat TT Light"/>
          <w:sz w:val="22"/>
          <w:szCs w:val="22"/>
        </w:rPr>
        <w:t xml:space="preserve">ability to commit to </w:t>
      </w:r>
      <w:r>
        <w:rPr>
          <w:rFonts w:ascii="Akkurat TT Light" w:eastAsia="Akkurat TT Light" w:hAnsi="Akkurat TT Light" w:cs="Akkurat TT Light"/>
          <w:sz w:val="22"/>
          <w:szCs w:val="22"/>
        </w:rPr>
        <w:t>2-3</w:t>
      </w:r>
      <w:r w:rsidRPr="008A5457">
        <w:rPr>
          <w:rFonts w:ascii="Akkurat TT Light" w:eastAsia="Akkurat TT Light" w:hAnsi="Akkurat TT Light" w:cs="Akkurat TT Light"/>
          <w:sz w:val="22"/>
          <w:szCs w:val="22"/>
        </w:rPr>
        <w:t xml:space="preserve"> days per week in the Wagga office</w:t>
      </w:r>
      <w:r w:rsidRPr="002E284C">
        <w:rPr>
          <w:rFonts w:ascii="Akkurat TT Light" w:eastAsia="Akkurat TT Light" w:hAnsi="Akkurat TT Light" w:cs="Akkurat TT Light"/>
          <w:color w:val="FF0000"/>
          <w:sz w:val="22"/>
          <w:szCs w:val="22"/>
        </w:rPr>
        <w:t>.</w:t>
      </w:r>
    </w:p>
    <w:p w14:paraId="1879AB34" w14:textId="77777777" w:rsidR="0085687D" w:rsidRPr="002E284C" w:rsidRDefault="0085687D" w:rsidP="0085687D">
      <w:pPr>
        <w:tabs>
          <w:tab w:val="left" w:pos="1134"/>
        </w:tabs>
        <w:spacing w:before="200" w:after="100"/>
        <w:ind w:left="1134" w:hanging="567"/>
        <w:textAlignment w:val="baseline"/>
        <w:rPr>
          <w:rFonts w:ascii="Akkurat TT Light" w:eastAsia="Akkurat TT Light" w:hAnsi="Akkurat TT Light" w:cs="Akkurat TT Light"/>
          <w:spacing w:val="-2"/>
          <w:sz w:val="22"/>
          <w:szCs w:val="22"/>
        </w:rPr>
      </w:pPr>
      <w:r w:rsidRPr="002E284C">
        <w:rPr>
          <w:rFonts w:ascii="Akkurat TT Light" w:eastAsia="Akkurat TT Light" w:hAnsi="Akkurat TT Light" w:cs="Akkurat TT Light"/>
          <w:spacing w:val="-2"/>
          <w:sz w:val="22"/>
          <w:szCs w:val="22"/>
        </w:rPr>
        <w:t>3.2</w:t>
      </w:r>
      <w:r w:rsidRPr="002E284C">
        <w:rPr>
          <w:rFonts w:ascii="Akkurat TT Light" w:eastAsia="Akkurat TT Light" w:hAnsi="Akkurat TT Light" w:cs="Akkurat TT Light"/>
          <w:spacing w:val="-2"/>
          <w:sz w:val="22"/>
          <w:szCs w:val="22"/>
        </w:rPr>
        <w:tab/>
      </w:r>
      <w:r w:rsidRPr="00D23833">
        <w:rPr>
          <w:rFonts w:ascii="Akkurat TT Light" w:eastAsia="Akkurat TT Light" w:hAnsi="Akkurat TT Light" w:cs="Akkurat TT Light"/>
          <w:b/>
          <w:spacing w:val="-2"/>
          <w:sz w:val="22"/>
          <w:szCs w:val="22"/>
        </w:rPr>
        <w:t>Conflict of Interest</w:t>
      </w:r>
      <w:r w:rsidRPr="002E284C">
        <w:rPr>
          <w:rFonts w:ascii="Akkurat TT Light" w:eastAsia="Akkurat TT Light" w:hAnsi="Akkurat TT Light" w:cs="Akkurat TT Light"/>
          <w:spacing w:val="-2"/>
          <w:sz w:val="22"/>
          <w:szCs w:val="22"/>
        </w:rPr>
        <w:t xml:space="preserve"> - Expressions of Interest are required to include any actual or perceivable conflict of interest that exists at the time of lodging. The successful organisation will be required to advise AgriFutures in writing of any changes in conflicts of interest at the time of contracting the services with AgriFutures or at any time during the term of the agreement when a conflict occurs. </w:t>
      </w:r>
    </w:p>
    <w:p w14:paraId="0EA9B2CD" w14:textId="77777777" w:rsidR="0085687D" w:rsidRPr="002E284C" w:rsidRDefault="0085687D" w:rsidP="0085687D">
      <w:pPr>
        <w:tabs>
          <w:tab w:val="left" w:pos="1134"/>
        </w:tabs>
        <w:spacing w:before="200" w:after="100"/>
        <w:ind w:left="1134" w:hanging="567"/>
        <w:textAlignment w:val="baseline"/>
        <w:rPr>
          <w:rFonts w:ascii="Akkurat TT Light" w:eastAsia="Akkurat TT Light" w:hAnsi="Akkurat TT Light" w:cs="Akkurat TT Light"/>
          <w:spacing w:val="-2"/>
          <w:sz w:val="22"/>
          <w:szCs w:val="22"/>
        </w:rPr>
      </w:pPr>
      <w:r w:rsidRPr="002E284C">
        <w:rPr>
          <w:rFonts w:ascii="Akkurat TT Light" w:eastAsia="Akkurat TT Light" w:hAnsi="Akkurat TT Light" w:cs="Akkurat TT Light"/>
          <w:spacing w:val="-2"/>
          <w:sz w:val="22"/>
          <w:szCs w:val="22"/>
        </w:rPr>
        <w:t>3.3</w:t>
      </w:r>
      <w:r w:rsidRPr="002E284C">
        <w:rPr>
          <w:rFonts w:ascii="Akkurat TT Light" w:eastAsia="Akkurat TT Light" w:hAnsi="Akkurat TT Light" w:cs="Akkurat TT Light"/>
          <w:spacing w:val="-2"/>
          <w:sz w:val="22"/>
          <w:szCs w:val="22"/>
        </w:rPr>
        <w:tab/>
      </w:r>
      <w:r w:rsidRPr="00D23833">
        <w:rPr>
          <w:rFonts w:ascii="Akkurat TT Light" w:eastAsia="Akkurat TT Light" w:hAnsi="Akkurat TT Light" w:cs="Akkurat TT Light"/>
          <w:b/>
          <w:spacing w:val="-2"/>
          <w:sz w:val="22"/>
          <w:szCs w:val="22"/>
        </w:rPr>
        <w:t>Professional Indemnity and Public Liability Insurance</w:t>
      </w:r>
      <w:r w:rsidRPr="002E284C">
        <w:rPr>
          <w:rFonts w:ascii="Akkurat TT Light" w:eastAsia="Akkurat TT Light" w:hAnsi="Akkurat TT Light" w:cs="Akkurat TT Light"/>
          <w:spacing w:val="-2"/>
          <w:sz w:val="22"/>
          <w:szCs w:val="22"/>
        </w:rPr>
        <w:t xml:space="preserve"> - details of professional indemnity and public liability insurance must be provided at commencement of services.</w:t>
      </w:r>
    </w:p>
    <w:p w14:paraId="1F3D0BD6" w14:textId="77777777" w:rsidR="0085687D" w:rsidRPr="002E284C" w:rsidRDefault="0085687D" w:rsidP="0085687D">
      <w:pPr>
        <w:tabs>
          <w:tab w:val="left" w:pos="1134"/>
        </w:tabs>
        <w:spacing w:before="200" w:after="100"/>
        <w:ind w:left="1134" w:hanging="567"/>
        <w:textAlignment w:val="baseline"/>
        <w:rPr>
          <w:rFonts w:ascii="Akkurat TT Light" w:eastAsia="Akkurat TT Light" w:hAnsi="Akkurat TT Light" w:cs="Akkurat TT Light"/>
          <w:spacing w:val="-2"/>
          <w:sz w:val="22"/>
          <w:szCs w:val="22"/>
        </w:rPr>
      </w:pPr>
      <w:r w:rsidRPr="002E284C">
        <w:rPr>
          <w:rFonts w:ascii="Akkurat TT Light" w:eastAsia="Akkurat TT Light" w:hAnsi="Akkurat TT Light" w:cs="Akkurat TT Light"/>
          <w:spacing w:val="-2"/>
          <w:sz w:val="22"/>
          <w:szCs w:val="22"/>
        </w:rPr>
        <w:t>3.4</w:t>
      </w:r>
      <w:r w:rsidRPr="002E284C">
        <w:rPr>
          <w:rFonts w:ascii="Akkurat TT Light" w:eastAsia="Akkurat TT Light" w:hAnsi="Akkurat TT Light" w:cs="Akkurat TT Light"/>
          <w:spacing w:val="-2"/>
          <w:sz w:val="22"/>
          <w:szCs w:val="22"/>
        </w:rPr>
        <w:tab/>
      </w:r>
      <w:r w:rsidRPr="00D23833">
        <w:rPr>
          <w:rFonts w:ascii="Akkurat TT Light" w:eastAsia="Akkurat TT Light" w:hAnsi="Akkurat TT Light" w:cs="Akkurat TT Light"/>
          <w:b/>
          <w:spacing w:val="-2"/>
          <w:sz w:val="22"/>
          <w:szCs w:val="22"/>
        </w:rPr>
        <w:t xml:space="preserve">Consultancy Agreement </w:t>
      </w:r>
      <w:r w:rsidRPr="002E284C">
        <w:rPr>
          <w:rFonts w:ascii="Akkurat TT Light" w:eastAsia="Akkurat TT Light" w:hAnsi="Akkurat TT Light" w:cs="Akkurat TT Light"/>
          <w:spacing w:val="-2"/>
          <w:sz w:val="22"/>
          <w:szCs w:val="22"/>
        </w:rPr>
        <w:t>- AgriFutures will contract with the successful Tenderer using a Services Agreement which is based on the standard Commonwealth Contract Terms.</w:t>
      </w:r>
    </w:p>
    <w:p w14:paraId="03FBCE6A" w14:textId="77777777" w:rsidR="0085687D" w:rsidRPr="002E284C" w:rsidRDefault="0085687D" w:rsidP="0085687D">
      <w:pPr>
        <w:tabs>
          <w:tab w:val="left" w:pos="1134"/>
        </w:tabs>
        <w:spacing w:before="200" w:after="100"/>
        <w:ind w:left="1134" w:hanging="567"/>
        <w:textAlignment w:val="baseline"/>
        <w:rPr>
          <w:rFonts w:ascii="Akkurat TT Light" w:eastAsia="Akkurat TT Light" w:hAnsi="Akkurat TT Light" w:cs="Akkurat TT Light"/>
          <w:spacing w:val="-2"/>
          <w:sz w:val="22"/>
          <w:szCs w:val="22"/>
        </w:rPr>
      </w:pPr>
      <w:r w:rsidRPr="002E284C">
        <w:rPr>
          <w:rFonts w:ascii="Akkurat TT Light" w:eastAsia="Akkurat TT Light" w:hAnsi="Akkurat TT Light" w:cs="Akkurat TT Light"/>
          <w:spacing w:val="-2"/>
          <w:sz w:val="22"/>
          <w:szCs w:val="22"/>
        </w:rPr>
        <w:t>3.5</w:t>
      </w:r>
      <w:r w:rsidRPr="002E284C">
        <w:rPr>
          <w:rFonts w:ascii="Akkurat TT Light" w:eastAsia="Akkurat TT Light" w:hAnsi="Akkurat TT Light" w:cs="Akkurat TT Light"/>
          <w:spacing w:val="-2"/>
          <w:sz w:val="22"/>
          <w:szCs w:val="22"/>
        </w:rPr>
        <w:tab/>
      </w:r>
      <w:r w:rsidRPr="00D23833">
        <w:rPr>
          <w:rFonts w:ascii="Akkurat TT Light" w:eastAsia="Akkurat TT Light" w:hAnsi="Akkurat TT Light" w:cs="Akkurat TT Light"/>
          <w:b/>
          <w:spacing w:val="-2"/>
          <w:sz w:val="22"/>
          <w:szCs w:val="22"/>
        </w:rPr>
        <w:t>AgriFutures</w:t>
      </w:r>
      <w:r>
        <w:rPr>
          <w:rFonts w:ascii="Akkurat TT Light" w:eastAsia="Akkurat TT Light" w:hAnsi="Akkurat TT Light" w:cs="Akkurat TT Light"/>
          <w:b/>
          <w:spacing w:val="-2"/>
          <w:sz w:val="22"/>
          <w:szCs w:val="22"/>
        </w:rPr>
        <w:t xml:space="preserve"> Australia’s R</w:t>
      </w:r>
      <w:r w:rsidRPr="00D23833">
        <w:rPr>
          <w:rFonts w:ascii="Akkurat TT Light" w:eastAsia="Akkurat TT Light" w:hAnsi="Akkurat TT Light" w:cs="Akkurat TT Light"/>
          <w:b/>
          <w:spacing w:val="-2"/>
          <w:sz w:val="22"/>
          <w:szCs w:val="22"/>
        </w:rPr>
        <w:t xml:space="preserve">ights </w:t>
      </w:r>
      <w:r w:rsidRPr="002E284C">
        <w:rPr>
          <w:rFonts w:ascii="Akkurat TT Light" w:eastAsia="Akkurat TT Light" w:hAnsi="Akkurat TT Light" w:cs="Akkurat TT Light"/>
          <w:spacing w:val="-2"/>
          <w:sz w:val="22"/>
          <w:szCs w:val="22"/>
        </w:rPr>
        <w:t>- without limiting its rights at law or otherwise, AgriFutures reserves the right in its absolute discretion at any time to:</w:t>
      </w:r>
    </w:p>
    <w:p w14:paraId="6E2A586D" w14:textId="77777777" w:rsidR="0085687D" w:rsidRPr="00D25189" w:rsidRDefault="0085687D" w:rsidP="0085687D">
      <w:pPr>
        <w:numPr>
          <w:ilvl w:val="0"/>
          <w:numId w:val="3"/>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r w:rsidRPr="00D25189">
        <w:rPr>
          <w:rFonts w:ascii="Akkurat TT Light" w:eastAsia="Akkurat TT Light" w:hAnsi="Akkurat TT Light" w:cs="Akkurat TT Light"/>
          <w:sz w:val="22"/>
          <w:szCs w:val="22"/>
        </w:rPr>
        <w:t>cease to proceed with, or suspend the Expression of Interest process</w:t>
      </w:r>
      <w:r>
        <w:rPr>
          <w:rFonts w:ascii="Akkurat TT Light" w:eastAsia="Akkurat TT Light" w:hAnsi="Akkurat TT Light" w:cs="Akkurat TT Light"/>
          <w:sz w:val="22"/>
          <w:szCs w:val="22"/>
        </w:rPr>
        <w:t>;</w:t>
      </w:r>
    </w:p>
    <w:p w14:paraId="698F35F8" w14:textId="77777777" w:rsidR="0085687D" w:rsidRPr="00D25189" w:rsidRDefault="0085687D" w:rsidP="0085687D">
      <w:pPr>
        <w:numPr>
          <w:ilvl w:val="0"/>
          <w:numId w:val="3"/>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r w:rsidRPr="00D25189">
        <w:rPr>
          <w:rFonts w:ascii="Akkurat TT Light" w:eastAsia="Akkurat TT Light" w:hAnsi="Akkurat TT Light" w:cs="Akkurat TT Light"/>
          <w:sz w:val="22"/>
          <w:szCs w:val="22"/>
        </w:rPr>
        <w:t>alter timing of the Expression of Interest process</w:t>
      </w:r>
      <w:r>
        <w:rPr>
          <w:rFonts w:ascii="Akkurat TT Light" w:eastAsia="Akkurat TT Light" w:hAnsi="Akkurat TT Light" w:cs="Akkurat TT Light"/>
          <w:sz w:val="22"/>
          <w:szCs w:val="22"/>
        </w:rPr>
        <w:t>;</w:t>
      </w:r>
    </w:p>
    <w:p w14:paraId="36166C59" w14:textId="77777777" w:rsidR="0085687D" w:rsidRPr="00D25189" w:rsidRDefault="0085687D" w:rsidP="0085687D">
      <w:pPr>
        <w:numPr>
          <w:ilvl w:val="0"/>
          <w:numId w:val="3"/>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r w:rsidRPr="00D25189">
        <w:rPr>
          <w:rFonts w:ascii="Akkurat TT Light" w:eastAsia="Akkurat TT Light" w:hAnsi="Akkurat TT Light" w:cs="Akkurat TT Light"/>
          <w:sz w:val="22"/>
          <w:szCs w:val="22"/>
        </w:rPr>
        <w:t>vary the Expression of Interest structure</w:t>
      </w:r>
      <w:r>
        <w:rPr>
          <w:rFonts w:ascii="Akkurat TT Light" w:eastAsia="Akkurat TT Light" w:hAnsi="Akkurat TT Light" w:cs="Akkurat TT Light"/>
          <w:sz w:val="22"/>
          <w:szCs w:val="22"/>
        </w:rPr>
        <w:t>;</w:t>
      </w:r>
    </w:p>
    <w:p w14:paraId="15475279" w14:textId="77777777" w:rsidR="0085687D" w:rsidRPr="00D25189" w:rsidRDefault="0085687D" w:rsidP="0085687D">
      <w:pPr>
        <w:numPr>
          <w:ilvl w:val="0"/>
          <w:numId w:val="3"/>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r w:rsidRPr="00D25189">
        <w:rPr>
          <w:rFonts w:ascii="Akkurat TT Light" w:eastAsia="Akkurat TT Light" w:hAnsi="Akkurat TT Light" w:cs="Akkurat TT Light"/>
          <w:sz w:val="22"/>
          <w:szCs w:val="22"/>
        </w:rPr>
        <w:t>vary any time or date specified in the Expression of Interest</w:t>
      </w:r>
      <w:r>
        <w:rPr>
          <w:rFonts w:ascii="Akkurat TT Light" w:eastAsia="Akkurat TT Light" w:hAnsi="Akkurat TT Light" w:cs="Akkurat TT Light"/>
          <w:sz w:val="22"/>
          <w:szCs w:val="22"/>
        </w:rPr>
        <w:t>;</w:t>
      </w:r>
    </w:p>
    <w:p w14:paraId="6C33B203" w14:textId="77777777" w:rsidR="0085687D" w:rsidRPr="00D25189" w:rsidRDefault="0085687D" w:rsidP="0085687D">
      <w:pPr>
        <w:numPr>
          <w:ilvl w:val="0"/>
          <w:numId w:val="3"/>
        </w:numPr>
        <w:tabs>
          <w:tab w:val="clear" w:pos="720"/>
          <w:tab w:val="left" w:pos="1701"/>
        </w:tabs>
        <w:spacing w:after="80"/>
        <w:ind w:left="1701" w:right="-7" w:hanging="567"/>
        <w:textAlignment w:val="baseline"/>
        <w:rPr>
          <w:rFonts w:ascii="Akkurat TT Light" w:eastAsia="Akkurat TT Light" w:hAnsi="Akkurat TT Light" w:cs="Akkurat TT Light"/>
          <w:sz w:val="22"/>
          <w:szCs w:val="22"/>
        </w:rPr>
      </w:pPr>
      <w:r w:rsidRPr="00D25189">
        <w:rPr>
          <w:rFonts w:ascii="Akkurat TT Light" w:eastAsia="Akkurat TT Light" w:hAnsi="Akkurat TT Light" w:cs="Akkurat TT Light"/>
          <w:sz w:val="22"/>
          <w:szCs w:val="22"/>
        </w:rPr>
        <w:t>require additional information or clarification from the organisation submitting an Expression of Interest</w:t>
      </w:r>
      <w:r>
        <w:rPr>
          <w:rFonts w:ascii="Akkurat TT Light" w:eastAsia="Akkurat TT Light" w:hAnsi="Akkurat TT Light" w:cs="Akkurat TT Light"/>
          <w:sz w:val="22"/>
          <w:szCs w:val="22"/>
        </w:rPr>
        <w:t>;</w:t>
      </w:r>
    </w:p>
    <w:p w14:paraId="164116ED" w14:textId="77777777" w:rsidR="0085687D" w:rsidRPr="00D25189" w:rsidRDefault="0085687D" w:rsidP="0085687D">
      <w:pPr>
        <w:numPr>
          <w:ilvl w:val="0"/>
          <w:numId w:val="3"/>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r w:rsidRPr="00D25189">
        <w:rPr>
          <w:rFonts w:ascii="Akkurat TT Light" w:eastAsia="Akkurat TT Light" w:hAnsi="Akkurat TT Light" w:cs="Akkurat TT Light"/>
          <w:sz w:val="22"/>
          <w:szCs w:val="22"/>
        </w:rPr>
        <w:t>request a new Expression of Interest</w:t>
      </w:r>
      <w:r>
        <w:rPr>
          <w:rFonts w:ascii="Akkurat TT Light" w:eastAsia="Akkurat TT Light" w:hAnsi="Akkurat TT Light" w:cs="Akkurat TT Light"/>
          <w:sz w:val="22"/>
          <w:szCs w:val="22"/>
        </w:rPr>
        <w:t>;</w:t>
      </w:r>
    </w:p>
    <w:p w14:paraId="5A19430F" w14:textId="77777777" w:rsidR="0085687D" w:rsidRPr="00D25189" w:rsidRDefault="0085687D" w:rsidP="0085687D">
      <w:pPr>
        <w:numPr>
          <w:ilvl w:val="0"/>
          <w:numId w:val="3"/>
        </w:numPr>
        <w:tabs>
          <w:tab w:val="clear" w:pos="720"/>
          <w:tab w:val="left" w:pos="1701"/>
        </w:tabs>
        <w:spacing w:after="80"/>
        <w:ind w:left="1701" w:right="-7" w:hanging="567"/>
        <w:textAlignment w:val="baseline"/>
        <w:rPr>
          <w:rFonts w:ascii="Akkurat TT Light" w:eastAsia="Akkurat TT Light" w:hAnsi="Akkurat TT Light" w:cs="Akkurat TT Light"/>
          <w:sz w:val="22"/>
          <w:szCs w:val="22"/>
        </w:rPr>
      </w:pPr>
      <w:r w:rsidRPr="00D25189">
        <w:rPr>
          <w:rFonts w:ascii="Akkurat TT Light" w:eastAsia="Akkurat TT Light" w:hAnsi="Akkurat TT Light" w:cs="Akkurat TT Light"/>
          <w:sz w:val="22"/>
          <w:szCs w:val="22"/>
        </w:rPr>
        <w:t xml:space="preserve">reject any Expression of Interest received after the closing </w:t>
      </w:r>
      <w:r>
        <w:rPr>
          <w:rFonts w:ascii="Akkurat TT Light" w:eastAsia="Akkurat TT Light" w:hAnsi="Akkurat TT Light" w:cs="Akkurat TT Light"/>
          <w:sz w:val="22"/>
          <w:szCs w:val="22"/>
        </w:rPr>
        <w:t xml:space="preserve">date as described in section </w:t>
      </w:r>
      <w:r w:rsidRPr="002E284C">
        <w:rPr>
          <w:rFonts w:ascii="Akkurat TT Light" w:eastAsia="Akkurat TT Light" w:hAnsi="Akkurat TT Light" w:cs="Akkurat TT Light"/>
          <w:sz w:val="22"/>
          <w:szCs w:val="22"/>
        </w:rPr>
        <w:t xml:space="preserve">3.10 </w:t>
      </w:r>
      <w:r w:rsidRPr="00D25189">
        <w:rPr>
          <w:rFonts w:ascii="Akkurat TT Light" w:eastAsia="Akkurat TT Light" w:hAnsi="Akkurat TT Light" w:cs="Akkurat TT Light"/>
          <w:sz w:val="22"/>
          <w:szCs w:val="22"/>
        </w:rPr>
        <w:t>of this document</w:t>
      </w:r>
      <w:r>
        <w:rPr>
          <w:rFonts w:ascii="Akkurat TT Light" w:eastAsia="Akkurat TT Light" w:hAnsi="Akkurat TT Light" w:cs="Akkurat TT Light"/>
          <w:sz w:val="22"/>
          <w:szCs w:val="22"/>
        </w:rPr>
        <w:t>;</w:t>
      </w:r>
    </w:p>
    <w:p w14:paraId="162E82CC" w14:textId="77777777" w:rsidR="0085687D" w:rsidRPr="00D25189" w:rsidRDefault="0085687D" w:rsidP="0085687D">
      <w:pPr>
        <w:numPr>
          <w:ilvl w:val="0"/>
          <w:numId w:val="3"/>
        </w:numPr>
        <w:tabs>
          <w:tab w:val="clear" w:pos="720"/>
          <w:tab w:val="left" w:pos="1701"/>
        </w:tabs>
        <w:spacing w:after="80"/>
        <w:ind w:left="1701" w:right="-7" w:hanging="567"/>
        <w:textAlignment w:val="baseline"/>
        <w:rPr>
          <w:rFonts w:ascii="Akkurat TT Light" w:eastAsia="Akkurat TT Light" w:hAnsi="Akkurat TT Light" w:cs="Akkurat TT Light"/>
          <w:sz w:val="22"/>
          <w:szCs w:val="22"/>
        </w:rPr>
      </w:pPr>
      <w:r w:rsidRPr="00D25189">
        <w:rPr>
          <w:rFonts w:ascii="Akkurat TT Light" w:eastAsia="Akkurat TT Light" w:hAnsi="Akkurat TT Light" w:cs="Akkurat TT Light"/>
          <w:sz w:val="22"/>
          <w:szCs w:val="22"/>
        </w:rPr>
        <w:t>reject any Expression of Interest that does not comply with the requirement</w:t>
      </w:r>
      <w:r>
        <w:rPr>
          <w:rFonts w:ascii="Akkurat TT Light" w:eastAsia="Akkurat TT Light" w:hAnsi="Akkurat TT Light" w:cs="Akkurat TT Light"/>
          <w:sz w:val="22"/>
          <w:szCs w:val="22"/>
        </w:rPr>
        <w:t>s as described in this document; and</w:t>
      </w:r>
    </w:p>
    <w:p w14:paraId="115C989D" w14:textId="77777777" w:rsidR="0085687D" w:rsidRPr="00D25189" w:rsidRDefault="0085687D" w:rsidP="0085687D">
      <w:pPr>
        <w:numPr>
          <w:ilvl w:val="0"/>
          <w:numId w:val="3"/>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r w:rsidRPr="00D25189">
        <w:rPr>
          <w:rFonts w:ascii="Akkurat TT Light" w:eastAsia="Akkurat TT Light" w:hAnsi="Akkurat TT Light" w:cs="Akkurat TT Light"/>
          <w:sz w:val="22"/>
          <w:szCs w:val="22"/>
        </w:rPr>
        <w:t>publish the names of the successful Tenderer.</w:t>
      </w:r>
    </w:p>
    <w:p w14:paraId="285783F9" w14:textId="77777777" w:rsidR="0085687D" w:rsidRPr="002E284C" w:rsidRDefault="0085687D" w:rsidP="0085687D">
      <w:pPr>
        <w:tabs>
          <w:tab w:val="left" w:pos="1134"/>
        </w:tabs>
        <w:spacing w:before="200" w:after="100"/>
        <w:ind w:left="1134" w:hanging="567"/>
        <w:textAlignment w:val="baseline"/>
        <w:rPr>
          <w:rFonts w:ascii="Akkurat TT Light" w:eastAsia="Akkurat TT Light" w:hAnsi="Akkurat TT Light" w:cs="Akkurat TT Light"/>
          <w:spacing w:val="-2"/>
          <w:sz w:val="22"/>
          <w:szCs w:val="22"/>
        </w:rPr>
      </w:pPr>
      <w:r w:rsidRPr="002E284C">
        <w:rPr>
          <w:rFonts w:ascii="Akkurat TT Light" w:eastAsia="Akkurat TT Light" w:hAnsi="Akkurat TT Light" w:cs="Akkurat TT Light"/>
          <w:spacing w:val="-2"/>
          <w:sz w:val="22"/>
          <w:szCs w:val="22"/>
        </w:rPr>
        <w:t>3.6</w:t>
      </w:r>
      <w:r w:rsidRPr="002E284C">
        <w:rPr>
          <w:rFonts w:ascii="Akkurat TT Light" w:eastAsia="Akkurat TT Light" w:hAnsi="Akkurat TT Light" w:cs="Akkurat TT Light"/>
          <w:spacing w:val="-2"/>
          <w:sz w:val="22"/>
          <w:szCs w:val="22"/>
        </w:rPr>
        <w:tab/>
      </w:r>
      <w:r>
        <w:rPr>
          <w:rFonts w:ascii="Akkurat TT Light" w:eastAsia="Akkurat TT Light" w:hAnsi="Akkurat TT Light" w:cs="Akkurat TT Light"/>
          <w:b/>
          <w:spacing w:val="-2"/>
          <w:sz w:val="22"/>
          <w:szCs w:val="22"/>
        </w:rPr>
        <w:t>Conditions of L</w:t>
      </w:r>
      <w:r w:rsidRPr="00D23833">
        <w:rPr>
          <w:rFonts w:ascii="Akkurat TT Light" w:eastAsia="Akkurat TT Light" w:hAnsi="Akkurat TT Light" w:cs="Akkurat TT Light"/>
          <w:b/>
          <w:spacing w:val="-2"/>
          <w:sz w:val="22"/>
          <w:szCs w:val="22"/>
        </w:rPr>
        <w:t xml:space="preserve">odgement </w:t>
      </w:r>
      <w:r w:rsidRPr="002E284C">
        <w:rPr>
          <w:rFonts w:ascii="Akkurat TT Light" w:eastAsia="Akkurat TT Light" w:hAnsi="Akkurat TT Light" w:cs="Akkurat TT Light"/>
          <w:spacing w:val="-2"/>
          <w:sz w:val="22"/>
          <w:szCs w:val="22"/>
        </w:rPr>
        <w:t>- the respondent agrees, by lodging an Expression of Interest, that it is bound by these conditions:</w:t>
      </w:r>
    </w:p>
    <w:p w14:paraId="406E9F21" w14:textId="77777777" w:rsidR="0085687D" w:rsidRPr="002C3576" w:rsidRDefault="0085687D" w:rsidP="0085687D">
      <w:pPr>
        <w:numPr>
          <w:ilvl w:val="0"/>
          <w:numId w:val="4"/>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r>
        <w:rPr>
          <w:rFonts w:ascii="Akkurat TT Light" w:eastAsia="Akkurat TT Light" w:hAnsi="Akkurat TT Light" w:cs="Akkurat TT Light"/>
          <w:sz w:val="22"/>
          <w:szCs w:val="22"/>
        </w:rPr>
        <w:t>a</w:t>
      </w:r>
      <w:r w:rsidRPr="00D25189">
        <w:rPr>
          <w:rFonts w:ascii="Akkurat TT Light" w:eastAsia="Akkurat TT Light" w:hAnsi="Akkurat TT Light" w:cs="Akkurat TT Light"/>
          <w:sz w:val="22"/>
          <w:szCs w:val="22"/>
        </w:rPr>
        <w:t xml:space="preserve">ll Expressions of Interest documents become the property of </w:t>
      </w:r>
      <w:r>
        <w:rPr>
          <w:rFonts w:ascii="Akkurat TT Light" w:eastAsia="Akkurat TT Light" w:hAnsi="Akkurat TT Light" w:cs="Akkurat TT Light"/>
          <w:sz w:val="22"/>
          <w:szCs w:val="22"/>
        </w:rPr>
        <w:t>AgriFutures</w:t>
      </w:r>
      <w:r w:rsidRPr="00D25189">
        <w:rPr>
          <w:rFonts w:ascii="Akkurat TT Light" w:eastAsia="Akkurat TT Light" w:hAnsi="Akkurat TT Light" w:cs="Akkurat TT Light"/>
          <w:sz w:val="22"/>
          <w:szCs w:val="22"/>
        </w:rPr>
        <w:t xml:space="preserve"> upon lodgement</w:t>
      </w:r>
    </w:p>
    <w:p w14:paraId="6EDB8D40" w14:textId="77777777" w:rsidR="0085687D" w:rsidRPr="00D25189" w:rsidRDefault="0085687D" w:rsidP="0085687D">
      <w:pPr>
        <w:numPr>
          <w:ilvl w:val="0"/>
          <w:numId w:val="4"/>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r>
        <w:rPr>
          <w:rFonts w:ascii="Akkurat TT Light" w:eastAsia="Akkurat TT Light" w:hAnsi="Akkurat TT Light" w:cs="Akkurat TT Light"/>
          <w:sz w:val="22"/>
          <w:szCs w:val="22"/>
        </w:rPr>
        <w:t>i</w:t>
      </w:r>
      <w:r w:rsidRPr="00D25189">
        <w:rPr>
          <w:rFonts w:ascii="Akkurat TT Light" w:eastAsia="Akkurat TT Light" w:hAnsi="Akkurat TT Light" w:cs="Akkurat TT Light"/>
          <w:sz w:val="22"/>
          <w:szCs w:val="22"/>
        </w:rPr>
        <w:t>t warrants that all information in the Expression of Interest is accurate and complete</w:t>
      </w:r>
    </w:p>
    <w:p w14:paraId="77C6CF66" w14:textId="77777777" w:rsidR="0085687D" w:rsidRPr="00D25189" w:rsidRDefault="0085687D" w:rsidP="0085687D">
      <w:pPr>
        <w:numPr>
          <w:ilvl w:val="0"/>
          <w:numId w:val="4"/>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r w:rsidRPr="00D25189">
        <w:rPr>
          <w:rFonts w:ascii="Akkurat TT Light" w:eastAsia="Akkurat TT Light" w:hAnsi="Akkurat TT Light" w:cs="Akkurat TT Light"/>
          <w:sz w:val="22"/>
          <w:szCs w:val="22"/>
        </w:rPr>
        <w:t xml:space="preserve">it will keep confidential any confidential information provided by </w:t>
      </w:r>
      <w:r>
        <w:rPr>
          <w:rFonts w:ascii="Akkurat TT Light" w:eastAsia="Akkurat TT Light" w:hAnsi="Akkurat TT Light" w:cs="Akkurat TT Light"/>
          <w:sz w:val="22"/>
          <w:szCs w:val="22"/>
        </w:rPr>
        <w:t>AgriFutures</w:t>
      </w:r>
      <w:r w:rsidRPr="00D25189">
        <w:rPr>
          <w:rFonts w:ascii="Akkurat TT Light" w:eastAsia="Akkurat TT Light" w:hAnsi="Akkurat TT Light" w:cs="Akkurat TT Light"/>
          <w:sz w:val="22"/>
          <w:szCs w:val="22"/>
        </w:rPr>
        <w:t xml:space="preserve"> in connection with the Expression of Interest</w:t>
      </w:r>
    </w:p>
    <w:p w14:paraId="210F85B3" w14:textId="77777777" w:rsidR="0085687D" w:rsidRPr="00D25189" w:rsidRDefault="0085687D" w:rsidP="0085687D">
      <w:pPr>
        <w:numPr>
          <w:ilvl w:val="0"/>
          <w:numId w:val="4"/>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r w:rsidRPr="00D25189">
        <w:rPr>
          <w:rFonts w:ascii="Akkurat TT Light" w:eastAsia="Akkurat TT Light" w:hAnsi="Akkurat TT Light" w:cs="Akkurat TT Light"/>
          <w:sz w:val="22"/>
          <w:szCs w:val="22"/>
        </w:rPr>
        <w:lastRenderedPageBreak/>
        <w:t>it will make any inquiries relating to the Expression of Interest process only through the contact details provided</w:t>
      </w:r>
    </w:p>
    <w:p w14:paraId="6B88F16D" w14:textId="77777777" w:rsidR="0085687D" w:rsidRPr="002C3576" w:rsidRDefault="0085687D" w:rsidP="0085687D">
      <w:pPr>
        <w:numPr>
          <w:ilvl w:val="0"/>
          <w:numId w:val="4"/>
        </w:numPr>
        <w:tabs>
          <w:tab w:val="clear" w:pos="720"/>
          <w:tab w:val="left" w:pos="1701"/>
        </w:tabs>
        <w:spacing w:after="80"/>
        <w:ind w:left="1701" w:right="360" w:hanging="567"/>
        <w:textAlignment w:val="baseline"/>
        <w:rPr>
          <w:rFonts w:ascii="Akkurat TT Light" w:eastAsia="Akkurat TT Light" w:hAnsi="Akkurat TT Light" w:cs="Akkurat TT Light"/>
          <w:sz w:val="22"/>
          <w:szCs w:val="22"/>
        </w:rPr>
      </w:pPr>
      <w:r w:rsidRPr="002C3576">
        <w:rPr>
          <w:rFonts w:ascii="Akkurat TT Light" w:eastAsia="Akkurat TT Light" w:hAnsi="Akkurat TT Light" w:cs="Akkurat TT Light"/>
          <w:sz w:val="22"/>
          <w:szCs w:val="22"/>
        </w:rPr>
        <w:t xml:space="preserve">pursuant to the </w:t>
      </w:r>
      <w:r w:rsidRPr="00D23833">
        <w:rPr>
          <w:rFonts w:ascii="Akkurat TT Light" w:eastAsia="Akkurat TT Light" w:hAnsi="Akkurat TT Light" w:cs="Akkurat TT Light"/>
          <w:i/>
          <w:sz w:val="22"/>
          <w:szCs w:val="22"/>
        </w:rPr>
        <w:t>Privacy Act 1988 (Cth)</w:t>
      </w:r>
      <w:r w:rsidRPr="002C3576">
        <w:rPr>
          <w:rFonts w:ascii="Akkurat TT Light" w:eastAsia="Akkurat TT Light" w:hAnsi="Akkurat TT Light" w:cs="Akkurat TT Light"/>
          <w:sz w:val="22"/>
          <w:szCs w:val="22"/>
        </w:rPr>
        <w:t xml:space="preserve"> it will be bound by the Australian Privacy Principles in respect of any act done or practice engaged in by the respondent in connection with this Expression of Interest process.</w:t>
      </w:r>
    </w:p>
    <w:p w14:paraId="7FA2D4C9" w14:textId="77777777" w:rsidR="0085687D" w:rsidRPr="002E284C" w:rsidRDefault="0085687D" w:rsidP="0085687D">
      <w:pPr>
        <w:tabs>
          <w:tab w:val="left" w:pos="1134"/>
        </w:tabs>
        <w:spacing w:before="200" w:after="100"/>
        <w:ind w:left="1134" w:hanging="567"/>
        <w:textAlignment w:val="baseline"/>
        <w:rPr>
          <w:rFonts w:ascii="Akkurat TT Light" w:eastAsia="Akkurat TT Light" w:hAnsi="Akkurat TT Light" w:cs="Akkurat TT Light"/>
          <w:spacing w:val="-2"/>
          <w:sz w:val="22"/>
          <w:szCs w:val="22"/>
        </w:rPr>
      </w:pPr>
      <w:r w:rsidRPr="002E284C">
        <w:rPr>
          <w:rFonts w:ascii="Akkurat TT Light" w:eastAsia="Akkurat TT Light" w:hAnsi="Akkurat TT Light" w:cs="Akkurat TT Light"/>
          <w:spacing w:val="-2"/>
          <w:sz w:val="22"/>
          <w:szCs w:val="22"/>
        </w:rPr>
        <w:t>3.9</w:t>
      </w:r>
      <w:r w:rsidRPr="002E284C">
        <w:rPr>
          <w:rFonts w:ascii="Akkurat TT Light" w:eastAsia="Akkurat TT Light" w:hAnsi="Akkurat TT Light" w:cs="Akkurat TT Light"/>
          <w:spacing w:val="-2"/>
          <w:sz w:val="22"/>
          <w:szCs w:val="22"/>
        </w:rPr>
        <w:tab/>
      </w:r>
      <w:r w:rsidRPr="00D23833">
        <w:rPr>
          <w:rFonts w:ascii="Akkurat TT Light" w:eastAsia="Akkurat TT Light" w:hAnsi="Akkurat TT Light" w:cs="Akkurat TT Light"/>
          <w:b/>
          <w:spacing w:val="-2"/>
          <w:sz w:val="22"/>
          <w:szCs w:val="22"/>
        </w:rPr>
        <w:t xml:space="preserve">AgriFutures Australia </w:t>
      </w:r>
      <w:r>
        <w:rPr>
          <w:rFonts w:ascii="Akkurat TT Light" w:eastAsia="Akkurat TT Light" w:hAnsi="Akkurat TT Light" w:cs="Akkurat TT Light"/>
          <w:b/>
          <w:spacing w:val="-2"/>
          <w:sz w:val="22"/>
          <w:szCs w:val="22"/>
        </w:rPr>
        <w:t>C</w:t>
      </w:r>
      <w:r w:rsidRPr="00D23833">
        <w:rPr>
          <w:rFonts w:ascii="Akkurat TT Light" w:eastAsia="Akkurat TT Light" w:hAnsi="Akkurat TT Light" w:cs="Akkurat TT Light"/>
          <w:b/>
          <w:spacing w:val="-2"/>
          <w:sz w:val="22"/>
          <w:szCs w:val="22"/>
        </w:rPr>
        <w:t xml:space="preserve">ontact </w:t>
      </w:r>
      <w:r w:rsidRPr="002E284C">
        <w:rPr>
          <w:rFonts w:ascii="Akkurat TT Light" w:eastAsia="Akkurat TT Light" w:hAnsi="Akkurat TT Light" w:cs="Akkurat TT Light"/>
          <w:spacing w:val="-2"/>
          <w:sz w:val="22"/>
          <w:szCs w:val="22"/>
        </w:rPr>
        <w:t>- requests for further information or clarification in relation to this request for Expressions of Interest should be directed to:</w:t>
      </w:r>
    </w:p>
    <w:p w14:paraId="24CA1C55" w14:textId="77777777" w:rsidR="0085687D" w:rsidRPr="00D25189" w:rsidRDefault="00573917" w:rsidP="0085687D">
      <w:pPr>
        <w:spacing w:before="200" w:line="291" w:lineRule="exact"/>
        <w:ind w:left="629" w:firstLine="505"/>
        <w:textAlignment w:val="baseline"/>
        <w:rPr>
          <w:rFonts w:ascii="Akkurat TT Light" w:eastAsia="Akkurat TT Light" w:hAnsi="Akkurat TT Light" w:cs="Akkurat TT Light"/>
          <w:spacing w:val="-1"/>
          <w:sz w:val="22"/>
          <w:szCs w:val="22"/>
        </w:rPr>
      </w:pPr>
      <w:r w:rsidRPr="00D25189">
        <w:rPr>
          <w:rFonts w:ascii="Akkurat TT Light" w:eastAsia="Akkurat TT Light" w:hAnsi="Akkurat TT Light" w:cs="Akkurat TT Light"/>
          <w:spacing w:val="-1"/>
          <w:sz w:val="22"/>
          <w:szCs w:val="22"/>
        </w:rPr>
        <w:t xml:space="preserve">Ms </w:t>
      </w:r>
      <w:r>
        <w:rPr>
          <w:rFonts w:ascii="Akkurat TT Light" w:eastAsia="Akkurat TT Light" w:hAnsi="Akkurat TT Light" w:cs="Akkurat TT Light"/>
          <w:spacing w:val="-1"/>
          <w:sz w:val="22"/>
          <w:szCs w:val="22"/>
        </w:rPr>
        <w:t>Louise Heaslip</w:t>
      </w:r>
    </w:p>
    <w:p w14:paraId="78AD9F59" w14:textId="77777777" w:rsidR="0085687D" w:rsidRPr="00D25189" w:rsidRDefault="0085687D" w:rsidP="0085687D">
      <w:pPr>
        <w:spacing w:before="7" w:line="291" w:lineRule="exact"/>
        <w:ind w:left="630" w:firstLine="504"/>
        <w:textAlignment w:val="baseline"/>
        <w:rPr>
          <w:rFonts w:ascii="Akkurat TT Light" w:eastAsia="Akkurat TT Light" w:hAnsi="Akkurat TT Light" w:cs="Akkurat TT Light"/>
          <w:sz w:val="22"/>
          <w:szCs w:val="22"/>
        </w:rPr>
      </w:pPr>
      <w:r>
        <w:rPr>
          <w:rFonts w:ascii="Akkurat TT Light" w:eastAsia="Akkurat TT Light" w:hAnsi="Akkurat TT Light" w:cs="Akkurat TT Light"/>
          <w:sz w:val="22"/>
          <w:szCs w:val="22"/>
        </w:rPr>
        <w:t xml:space="preserve">General </w:t>
      </w:r>
      <w:r w:rsidRPr="00D25189">
        <w:rPr>
          <w:rFonts w:ascii="Akkurat TT Light" w:eastAsia="Akkurat TT Light" w:hAnsi="Akkurat TT Light" w:cs="Akkurat TT Light"/>
          <w:sz w:val="22"/>
          <w:szCs w:val="22"/>
        </w:rPr>
        <w:t xml:space="preserve">Manager, </w:t>
      </w:r>
      <w:r>
        <w:rPr>
          <w:rFonts w:ascii="Akkurat TT Light" w:eastAsia="Akkurat TT Light" w:hAnsi="Akkurat TT Light" w:cs="Akkurat TT Light"/>
          <w:sz w:val="22"/>
          <w:szCs w:val="22"/>
        </w:rPr>
        <w:t>Corporate</w:t>
      </w:r>
    </w:p>
    <w:p w14:paraId="37C71B8F" w14:textId="4E37E525" w:rsidR="0085687D" w:rsidRPr="00D86785" w:rsidRDefault="0085687D" w:rsidP="0085687D">
      <w:pPr>
        <w:spacing w:before="7" w:line="291" w:lineRule="exact"/>
        <w:ind w:left="630" w:firstLine="504"/>
        <w:textAlignment w:val="baseline"/>
        <w:rPr>
          <w:rFonts w:ascii="Akkurat TT Light" w:eastAsia="Akkurat TT Light" w:hAnsi="Akkurat TT Light" w:cs="Akkurat TT Light"/>
          <w:spacing w:val="-1"/>
          <w:sz w:val="22"/>
          <w:szCs w:val="22"/>
        </w:rPr>
      </w:pPr>
      <w:r w:rsidRPr="00D25189">
        <w:rPr>
          <w:rFonts w:ascii="Akkurat TT Light" w:eastAsia="Akkurat TT Light" w:hAnsi="Akkurat TT Light" w:cs="Akkurat TT Light"/>
          <w:spacing w:val="-1"/>
          <w:sz w:val="22"/>
          <w:szCs w:val="22"/>
        </w:rPr>
        <w:t>02 6923 690</w:t>
      </w:r>
      <w:r w:rsidR="00BF3860">
        <w:rPr>
          <w:rFonts w:ascii="Akkurat TT Light" w:eastAsia="Akkurat TT Light" w:hAnsi="Akkurat TT Light" w:cs="Akkurat TT Light"/>
          <w:spacing w:val="-1"/>
          <w:sz w:val="22"/>
          <w:szCs w:val="22"/>
        </w:rPr>
        <w:t>3</w:t>
      </w:r>
    </w:p>
    <w:p w14:paraId="6C790B19" w14:textId="49A81159" w:rsidR="0085687D" w:rsidRPr="002E284C" w:rsidRDefault="0085687D" w:rsidP="0085687D">
      <w:pPr>
        <w:tabs>
          <w:tab w:val="left" w:pos="1134"/>
        </w:tabs>
        <w:spacing w:before="200" w:after="100"/>
        <w:ind w:left="1134" w:hanging="567"/>
        <w:textAlignment w:val="baseline"/>
        <w:rPr>
          <w:rFonts w:ascii="Akkurat TT Light" w:eastAsia="Akkurat TT Light" w:hAnsi="Akkurat TT Light" w:cs="Akkurat TT Light"/>
          <w:spacing w:val="-2"/>
          <w:sz w:val="22"/>
          <w:szCs w:val="22"/>
        </w:rPr>
      </w:pPr>
      <w:r w:rsidRPr="002E284C">
        <w:rPr>
          <w:rFonts w:ascii="Akkurat TT Light" w:eastAsia="Akkurat TT Light" w:hAnsi="Akkurat TT Light" w:cs="Akkurat TT Light"/>
          <w:spacing w:val="-2"/>
          <w:sz w:val="22"/>
          <w:szCs w:val="22"/>
        </w:rPr>
        <w:t>3.10</w:t>
      </w:r>
      <w:r w:rsidRPr="002E284C">
        <w:rPr>
          <w:rFonts w:ascii="Akkurat TT Light" w:eastAsia="Akkurat TT Light" w:hAnsi="Akkurat TT Light" w:cs="Akkurat TT Light"/>
          <w:spacing w:val="-2"/>
          <w:sz w:val="22"/>
          <w:szCs w:val="22"/>
        </w:rPr>
        <w:tab/>
      </w:r>
      <w:r w:rsidRPr="00D23833">
        <w:rPr>
          <w:rFonts w:ascii="Akkurat TT Light" w:eastAsia="Akkurat TT Light" w:hAnsi="Akkurat TT Light" w:cs="Akkurat TT Light"/>
          <w:b/>
          <w:spacing w:val="-2"/>
          <w:sz w:val="22"/>
          <w:szCs w:val="22"/>
        </w:rPr>
        <w:t>Closing Date</w:t>
      </w:r>
      <w:r>
        <w:rPr>
          <w:rFonts w:ascii="Akkurat TT Light" w:eastAsia="Akkurat TT Light" w:hAnsi="Akkurat TT Light" w:cs="Akkurat TT Light"/>
          <w:spacing w:val="-2"/>
          <w:sz w:val="22"/>
          <w:szCs w:val="22"/>
        </w:rPr>
        <w:t xml:space="preserve"> - </w:t>
      </w:r>
      <w:r w:rsidRPr="002E284C">
        <w:rPr>
          <w:rFonts w:ascii="Akkurat TT Light" w:eastAsia="Akkurat TT Light" w:hAnsi="Akkurat TT Light" w:cs="Akkurat TT Light"/>
          <w:spacing w:val="-2"/>
          <w:sz w:val="22"/>
          <w:szCs w:val="22"/>
        </w:rPr>
        <w:t xml:space="preserve">Expressions of Interest are to be submitted by 17.00pm on </w:t>
      </w:r>
      <w:r w:rsidR="008B147B">
        <w:rPr>
          <w:rFonts w:ascii="Akkurat TT Light" w:eastAsia="Akkurat TT Light" w:hAnsi="Akkurat TT Light" w:cs="Akkurat TT Light"/>
          <w:spacing w:val="-2"/>
          <w:sz w:val="22"/>
          <w:szCs w:val="22"/>
        </w:rPr>
        <w:t>21</w:t>
      </w:r>
      <w:r>
        <w:rPr>
          <w:rFonts w:ascii="Akkurat TT Light" w:eastAsia="Akkurat TT Light" w:hAnsi="Akkurat TT Light" w:cs="Akkurat TT Light"/>
          <w:spacing w:val="-2"/>
          <w:sz w:val="22"/>
          <w:szCs w:val="22"/>
        </w:rPr>
        <w:t xml:space="preserve"> January 2019</w:t>
      </w:r>
      <w:r w:rsidRPr="002E284C">
        <w:rPr>
          <w:rFonts w:ascii="Akkurat TT Light" w:eastAsia="Akkurat TT Light" w:hAnsi="Akkurat TT Light" w:cs="Akkurat TT Light"/>
          <w:spacing w:val="-2"/>
          <w:sz w:val="22"/>
          <w:szCs w:val="22"/>
        </w:rPr>
        <w:t xml:space="preserve"> to </w:t>
      </w:r>
      <w:hyperlink r:id="rId9" w:history="1">
        <w:r w:rsidRPr="006A2FED">
          <w:rPr>
            <w:rStyle w:val="Hyperlink"/>
            <w:rFonts w:ascii="Akkurat TT Light" w:hAnsi="Akkurat TT Light" w:cs="Akkurat TT Light"/>
            <w:spacing w:val="-2"/>
          </w:rPr>
          <w:t>louise.heaslip@agrifutures.com.au</w:t>
        </w:r>
        <w:r w:rsidRPr="006A2FED">
          <w:rPr>
            <w:rStyle w:val="Hyperlink"/>
            <w:rFonts w:ascii="Akkurat TT Light" w:eastAsia="Akkurat TT Light" w:hAnsi="Akkurat TT Light" w:cs="Akkurat TT Light"/>
            <w:spacing w:val="-2"/>
            <w:sz w:val="22"/>
            <w:szCs w:val="22"/>
          </w:rPr>
          <w:t xml:space="preserve"> </w:t>
        </w:r>
      </w:hyperlink>
      <w:r w:rsidRPr="002E284C">
        <w:rPr>
          <w:rFonts w:ascii="Akkurat TT Light" w:eastAsia="Akkurat TT Light" w:hAnsi="Akkurat TT Light" w:cs="Akkurat TT Light"/>
          <w:spacing w:val="-2"/>
          <w:sz w:val="22"/>
          <w:szCs w:val="22"/>
        </w:rPr>
        <w:t>with the subject heading ‘EOI – AgriFutures Australia – Legal Services’.</w:t>
      </w:r>
    </w:p>
    <w:p w14:paraId="7AABA93A" w14:textId="77777777" w:rsidR="00AC34CA" w:rsidRDefault="0055084B"/>
    <w:sectPr w:rsidR="00AC34CA" w:rsidSect="002C3576">
      <w:headerReference w:type="default" r:id="rId10"/>
      <w:pgSz w:w="11900" w:h="16840"/>
      <w:pgMar w:top="1985" w:right="1134" w:bottom="851" w:left="1134"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59022D" w14:textId="77777777" w:rsidR="0055084B" w:rsidRDefault="0055084B">
      <w:r>
        <w:separator/>
      </w:r>
    </w:p>
  </w:endnote>
  <w:endnote w:type="continuationSeparator" w:id="0">
    <w:p w14:paraId="5A2ACF1F" w14:textId="77777777" w:rsidR="0055084B" w:rsidRDefault="00550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kkurat TT Light">
    <w:altName w:val="Calibri"/>
    <w:panose1 w:val="020B0604020202020204"/>
    <w:charset w:val="00"/>
    <w:family w:val="swiss"/>
    <w:pitch w:val="variable"/>
    <w:sig w:usb0="800000AF" w:usb1="4000216A" w:usb2="00000008"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F672FB" w14:textId="77777777" w:rsidR="0055084B" w:rsidRDefault="0055084B">
      <w:r>
        <w:separator/>
      </w:r>
    </w:p>
  </w:footnote>
  <w:footnote w:type="continuationSeparator" w:id="0">
    <w:p w14:paraId="6890BF83" w14:textId="77777777" w:rsidR="0055084B" w:rsidRDefault="005508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80CAF" w14:textId="77777777" w:rsidR="00516E28" w:rsidRDefault="00DF449C">
    <w:pPr>
      <w:pStyle w:val="Header"/>
    </w:pPr>
    <w:r>
      <w:rPr>
        <w:rFonts w:hint="eastAsia"/>
        <w:noProof/>
      </w:rPr>
      <w:drawing>
        <wp:anchor distT="0" distB="0" distL="114300" distR="114300" simplePos="0" relativeHeight="251659264" behindDoc="1" locked="0" layoutInCell="1" allowOverlap="1" wp14:anchorId="3D8F7585" wp14:editId="439C4DF3">
          <wp:simplePos x="0" y="0"/>
          <wp:positionH relativeFrom="page">
            <wp:align>left</wp:align>
          </wp:positionH>
          <wp:positionV relativeFrom="paragraph">
            <wp:posOffset>-457200</wp:posOffset>
          </wp:positionV>
          <wp:extent cx="2657475" cy="152400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SSD:Users:nickandluisa:Desktop:HEADER.jpg"/>
                  <pic:cNvPicPr>
                    <a:picLocks noChangeAspect="1" noChangeArrowheads="1"/>
                  </pic:cNvPicPr>
                </pic:nvPicPr>
                <pic:blipFill rotWithShape="1">
                  <a:blip r:embed="rId1">
                    <a:extLst>
                      <a:ext uri="{28A0092B-C50C-407E-A947-70E740481C1C}">
                        <a14:useLocalDpi xmlns:a14="http://schemas.microsoft.com/office/drawing/2010/main" val="0"/>
                      </a:ext>
                    </a:extLst>
                  </a:blip>
                  <a:srcRect r="64931" b="44828"/>
                  <a:stretch/>
                </pic:blipFill>
                <pic:spPr bwMode="auto">
                  <a:xfrm>
                    <a:off x="0" y="0"/>
                    <a:ext cx="2657918" cy="1524254"/>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7A5B3" w14:textId="77777777" w:rsidR="009D3BBB" w:rsidRDefault="00DF449C" w:rsidP="00492A05">
    <w:pPr>
      <w:pStyle w:val="Header"/>
      <w:ind w:hanging="1134"/>
    </w:pPr>
    <w:r>
      <w:rPr>
        <w:rFonts w:hint="eastAsia"/>
        <w:noProof/>
      </w:rPr>
      <w:drawing>
        <wp:inline distT="0" distB="0" distL="0" distR="0" wp14:anchorId="406DF65C" wp14:editId="5590F7F8">
          <wp:extent cx="7577719" cy="120967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SSD:Users:nickandluisa:Desktop:HEADER.jpg"/>
                  <pic:cNvPicPr>
                    <a:picLocks noChangeAspect="1" noChangeArrowheads="1"/>
                  </pic:cNvPicPr>
                </pic:nvPicPr>
                <pic:blipFill rotWithShape="1">
                  <a:blip r:embed="rId1">
                    <a:extLst>
                      <a:ext uri="{28A0092B-C50C-407E-A947-70E740481C1C}">
                        <a14:useLocalDpi xmlns:a14="http://schemas.microsoft.com/office/drawing/2010/main" val="0"/>
                      </a:ext>
                    </a:extLst>
                  </a:blip>
                  <a:srcRect b="19039"/>
                  <a:stretch/>
                </pic:blipFill>
                <pic:spPr bwMode="auto">
                  <a:xfrm>
                    <a:off x="0" y="0"/>
                    <a:ext cx="7579119" cy="120989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371B9C"/>
    <w:multiLevelType w:val="multilevel"/>
    <w:tmpl w:val="16CA963E"/>
    <w:lvl w:ilvl="0">
      <w:start w:val="1"/>
      <w:numFmt w:val="lowerLetter"/>
      <w:lvlText w:val="%1."/>
      <w:lvlJc w:val="left"/>
      <w:pPr>
        <w:tabs>
          <w:tab w:val="left" w:pos="720"/>
        </w:tabs>
        <w:ind w:left="720"/>
      </w:pPr>
      <w:rPr>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94301F9"/>
    <w:multiLevelType w:val="multilevel"/>
    <w:tmpl w:val="16CA963E"/>
    <w:lvl w:ilvl="0">
      <w:start w:val="1"/>
      <w:numFmt w:val="lowerLetter"/>
      <w:lvlText w:val="%1."/>
      <w:lvlJc w:val="left"/>
      <w:pPr>
        <w:tabs>
          <w:tab w:val="left" w:pos="720"/>
        </w:tabs>
        <w:ind w:left="720"/>
      </w:pPr>
      <w:rPr>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0361C2A"/>
    <w:multiLevelType w:val="multilevel"/>
    <w:tmpl w:val="16CA963E"/>
    <w:lvl w:ilvl="0">
      <w:start w:val="1"/>
      <w:numFmt w:val="lowerLetter"/>
      <w:lvlText w:val="%1."/>
      <w:lvlJc w:val="left"/>
      <w:pPr>
        <w:tabs>
          <w:tab w:val="left" w:pos="720"/>
        </w:tabs>
        <w:ind w:left="720"/>
      </w:pPr>
      <w:rPr>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853562A"/>
    <w:multiLevelType w:val="multilevel"/>
    <w:tmpl w:val="16CA963E"/>
    <w:lvl w:ilvl="0">
      <w:start w:val="1"/>
      <w:numFmt w:val="lowerLetter"/>
      <w:lvlText w:val="%1."/>
      <w:lvlJc w:val="left"/>
      <w:pPr>
        <w:tabs>
          <w:tab w:val="left" w:pos="720"/>
        </w:tabs>
        <w:ind w:left="720"/>
      </w:pPr>
      <w:rPr>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D76051F"/>
    <w:multiLevelType w:val="multilevel"/>
    <w:tmpl w:val="16CA963E"/>
    <w:lvl w:ilvl="0">
      <w:start w:val="1"/>
      <w:numFmt w:val="lowerLetter"/>
      <w:lvlText w:val="%1."/>
      <w:lvlJc w:val="left"/>
      <w:pPr>
        <w:tabs>
          <w:tab w:val="left" w:pos="720"/>
        </w:tabs>
        <w:ind w:left="720"/>
      </w:pPr>
      <w:rPr>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87D"/>
    <w:rsid w:val="0014709C"/>
    <w:rsid w:val="0055084B"/>
    <w:rsid w:val="00573917"/>
    <w:rsid w:val="00612D7C"/>
    <w:rsid w:val="0071625F"/>
    <w:rsid w:val="0085687D"/>
    <w:rsid w:val="008B147B"/>
    <w:rsid w:val="00B471D3"/>
    <w:rsid w:val="00BE052D"/>
    <w:rsid w:val="00BF3860"/>
    <w:rsid w:val="00C86F05"/>
    <w:rsid w:val="00DF449C"/>
    <w:rsid w:val="00E65619"/>
    <w:rsid w:val="00F43502"/>
    <w:rsid w:val="00FA7ED8"/>
    <w:rsid w:val="00FB44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44878B29"/>
  <w15:chartTrackingRefBased/>
  <w15:docId w15:val="{B2A8F403-C866-6047-81EA-E051EDFED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687D"/>
    <w:rPr>
      <w:rFonts w:eastAsiaTheme="minorEastAsia"/>
      <w:lang w:val="en-US"/>
    </w:rPr>
  </w:style>
  <w:style w:type="paragraph" w:styleId="Heading1">
    <w:name w:val="heading 1"/>
    <w:basedOn w:val="Normal"/>
    <w:next w:val="Normal"/>
    <w:link w:val="Heading1Char"/>
    <w:uiPriority w:val="9"/>
    <w:qFormat/>
    <w:rsid w:val="0085687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687D"/>
    <w:rPr>
      <w:rFonts w:asciiTheme="majorHAnsi" w:eastAsiaTheme="majorEastAsia" w:hAnsiTheme="majorHAnsi" w:cstheme="majorBidi"/>
      <w:color w:val="2F5496" w:themeColor="accent1" w:themeShade="BF"/>
      <w:sz w:val="32"/>
      <w:szCs w:val="32"/>
      <w:lang w:val="en-US"/>
    </w:rPr>
  </w:style>
  <w:style w:type="paragraph" w:styleId="Header">
    <w:name w:val="header"/>
    <w:basedOn w:val="Normal"/>
    <w:link w:val="HeaderChar"/>
    <w:uiPriority w:val="99"/>
    <w:unhideWhenUsed/>
    <w:rsid w:val="0085687D"/>
    <w:pPr>
      <w:tabs>
        <w:tab w:val="center" w:pos="4320"/>
        <w:tab w:val="right" w:pos="8640"/>
      </w:tabs>
    </w:pPr>
  </w:style>
  <w:style w:type="character" w:customStyle="1" w:styleId="HeaderChar">
    <w:name w:val="Header Char"/>
    <w:basedOn w:val="DefaultParagraphFont"/>
    <w:link w:val="Header"/>
    <w:uiPriority w:val="99"/>
    <w:rsid w:val="0085687D"/>
    <w:rPr>
      <w:rFonts w:eastAsiaTheme="minorEastAsia"/>
      <w:lang w:val="en-US"/>
    </w:rPr>
  </w:style>
  <w:style w:type="character" w:styleId="Hyperlink">
    <w:name w:val="Hyperlink"/>
    <w:basedOn w:val="DefaultParagraphFont"/>
    <w:uiPriority w:val="99"/>
    <w:unhideWhenUsed/>
    <w:rsid w:val="0085687D"/>
    <w:rPr>
      <w:color w:val="0563C1" w:themeColor="hyperlink"/>
      <w:u w:val="single"/>
    </w:rPr>
  </w:style>
  <w:style w:type="character" w:styleId="FollowedHyperlink">
    <w:name w:val="FollowedHyperlink"/>
    <w:basedOn w:val="DefaultParagraphFont"/>
    <w:uiPriority w:val="99"/>
    <w:semiHidden/>
    <w:unhideWhenUsed/>
    <w:rsid w:val="00B471D3"/>
    <w:rPr>
      <w:color w:val="954F72" w:themeColor="followedHyperlink"/>
      <w:u w:val="single"/>
    </w:rPr>
  </w:style>
  <w:style w:type="character" w:styleId="UnresolvedMention">
    <w:name w:val="Unresolved Mention"/>
    <w:basedOn w:val="DefaultParagraphFont"/>
    <w:uiPriority w:val="99"/>
    <w:semiHidden/>
    <w:unhideWhenUsed/>
    <w:rsid w:val="00B471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ouise.heaslip@agriFutures.com.au?subject=EOI%20Lega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louise.heaslip@agrifutures.com.au%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956</Words>
  <Characters>5455</Characters>
  <Application>Microsoft Office Word</Application>
  <DocSecurity>0</DocSecurity>
  <Lines>45</Lines>
  <Paragraphs>12</Paragraphs>
  <ScaleCrop>false</ScaleCrop>
  <Company/>
  <LinksUpToDate>false</LinksUpToDate>
  <CharactersWithSpaces>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vickie burkinshaw</dc:creator>
  <cp:keywords/>
  <dc:description/>
  <cp:lastModifiedBy>vickie burkinshaw</cp:lastModifiedBy>
  <cp:revision>9</cp:revision>
  <dcterms:created xsi:type="dcterms:W3CDTF">2018-12-18T00:43:00Z</dcterms:created>
  <dcterms:modified xsi:type="dcterms:W3CDTF">2018-12-19T03:27:00Z</dcterms:modified>
</cp:coreProperties>
</file>